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C5" w:rsidRPr="00521CAB" w:rsidRDefault="00F80FC5" w:rsidP="00F80F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CAB">
        <w:rPr>
          <w:rFonts w:ascii="Times New Roman" w:hAnsi="Times New Roman" w:cs="Times New Roman"/>
          <w:sz w:val="28"/>
          <w:szCs w:val="28"/>
        </w:rPr>
        <w:t>СОДЕРЖАН</w:t>
      </w:r>
      <w:bookmarkStart w:id="0" w:name="_GoBack"/>
      <w:bookmarkEnd w:id="0"/>
      <w:r w:rsidRPr="00521CAB">
        <w:rPr>
          <w:rFonts w:ascii="Times New Roman" w:hAnsi="Times New Roman" w:cs="Times New Roman"/>
          <w:sz w:val="28"/>
          <w:szCs w:val="28"/>
        </w:rPr>
        <w:t>ИЕ</w:t>
      </w:r>
    </w:p>
    <w:p w:rsidR="00F80FC5" w:rsidRPr="00F80FC5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FC5" w:rsidRPr="00F80FC5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C5">
        <w:rPr>
          <w:rFonts w:ascii="Times New Roman" w:hAnsi="Times New Roman" w:cs="Times New Roman"/>
          <w:sz w:val="28"/>
          <w:szCs w:val="28"/>
        </w:rPr>
        <w:t>ВВЕДЕНИЕ</w:t>
      </w:r>
      <w:r w:rsidR="002825B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26562">
        <w:rPr>
          <w:rFonts w:ascii="Times New Roman" w:hAnsi="Times New Roman" w:cs="Times New Roman"/>
          <w:sz w:val="28"/>
          <w:szCs w:val="28"/>
        </w:rPr>
        <w:t xml:space="preserve"> </w:t>
      </w:r>
      <w:r w:rsidR="00954B19">
        <w:rPr>
          <w:rFonts w:ascii="Times New Roman" w:hAnsi="Times New Roman" w:cs="Times New Roman"/>
          <w:sz w:val="28"/>
          <w:szCs w:val="28"/>
        </w:rPr>
        <w:t>3</w:t>
      </w:r>
    </w:p>
    <w:p w:rsidR="00F80FC5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2E38" w:rsidRPr="00EB2E38">
        <w:rPr>
          <w:rFonts w:ascii="Times New Roman" w:hAnsi="Times New Roman" w:cs="Times New Roman"/>
          <w:sz w:val="28"/>
          <w:szCs w:val="28"/>
        </w:rPr>
        <w:t xml:space="preserve">Особенности состава и структуры </w:t>
      </w:r>
      <w:r w:rsidRPr="00F80FC5">
        <w:rPr>
          <w:rFonts w:ascii="Times New Roman" w:hAnsi="Times New Roman" w:cs="Times New Roman"/>
          <w:sz w:val="28"/>
          <w:szCs w:val="28"/>
        </w:rPr>
        <w:t>затрат торговых организаций</w:t>
      </w:r>
      <w:r w:rsidR="002825B1">
        <w:rPr>
          <w:rFonts w:ascii="Times New Roman" w:hAnsi="Times New Roman" w:cs="Times New Roman"/>
          <w:sz w:val="28"/>
          <w:szCs w:val="28"/>
        </w:rPr>
        <w:t>……………</w:t>
      </w:r>
      <w:r w:rsidR="00426562">
        <w:rPr>
          <w:rFonts w:ascii="Times New Roman" w:hAnsi="Times New Roman" w:cs="Times New Roman"/>
          <w:sz w:val="28"/>
          <w:szCs w:val="28"/>
        </w:rPr>
        <w:t xml:space="preserve"> </w:t>
      </w:r>
      <w:r w:rsidR="00954B19">
        <w:rPr>
          <w:rFonts w:ascii="Times New Roman" w:hAnsi="Times New Roman" w:cs="Times New Roman"/>
          <w:sz w:val="28"/>
          <w:szCs w:val="28"/>
        </w:rPr>
        <w:t>4</w:t>
      </w:r>
    </w:p>
    <w:p w:rsidR="00F80FC5" w:rsidRPr="00F80FC5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C5">
        <w:rPr>
          <w:rFonts w:ascii="Times New Roman" w:hAnsi="Times New Roman" w:cs="Times New Roman"/>
          <w:sz w:val="28"/>
          <w:szCs w:val="28"/>
        </w:rPr>
        <w:t xml:space="preserve">2. </w:t>
      </w:r>
      <w:r w:rsidR="00EB2E38" w:rsidRPr="00EB2E38">
        <w:rPr>
          <w:rFonts w:ascii="Times New Roman" w:hAnsi="Times New Roman" w:cs="Times New Roman"/>
          <w:sz w:val="28"/>
          <w:szCs w:val="28"/>
        </w:rPr>
        <w:t>Особенности планирования затрат</w:t>
      </w:r>
      <w:r w:rsidRPr="00F80FC5">
        <w:rPr>
          <w:rFonts w:ascii="Times New Roman" w:hAnsi="Times New Roman" w:cs="Times New Roman"/>
          <w:sz w:val="28"/>
          <w:szCs w:val="28"/>
        </w:rPr>
        <w:t xml:space="preserve"> торговых организаций</w:t>
      </w:r>
      <w:r w:rsidR="002825B1">
        <w:rPr>
          <w:rFonts w:ascii="Times New Roman" w:hAnsi="Times New Roman" w:cs="Times New Roman"/>
          <w:sz w:val="28"/>
          <w:szCs w:val="28"/>
        </w:rPr>
        <w:t>…………………</w:t>
      </w:r>
      <w:r w:rsidR="00426562">
        <w:rPr>
          <w:rFonts w:ascii="Times New Roman" w:hAnsi="Times New Roman" w:cs="Times New Roman"/>
          <w:sz w:val="28"/>
          <w:szCs w:val="28"/>
        </w:rPr>
        <w:t xml:space="preserve">... </w:t>
      </w:r>
      <w:r w:rsidR="00954B19">
        <w:rPr>
          <w:rFonts w:ascii="Times New Roman" w:hAnsi="Times New Roman" w:cs="Times New Roman"/>
          <w:sz w:val="28"/>
          <w:szCs w:val="28"/>
        </w:rPr>
        <w:t>7</w:t>
      </w:r>
    </w:p>
    <w:p w:rsidR="00F80FC5" w:rsidRPr="00F80FC5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B2E38" w:rsidRPr="00EB2E38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="00EB2E38" w:rsidRPr="00EB2E38">
        <w:rPr>
          <w:rFonts w:ascii="Times New Roman" w:hAnsi="Times New Roman" w:cs="Times New Roman"/>
          <w:sz w:val="28"/>
          <w:szCs w:val="28"/>
        </w:rPr>
        <w:t>калькулирования</w:t>
      </w:r>
      <w:proofErr w:type="spellEnd"/>
      <w:r w:rsidR="00EB2E38" w:rsidRPr="00EB2E38">
        <w:rPr>
          <w:rFonts w:ascii="Times New Roman" w:hAnsi="Times New Roman" w:cs="Times New Roman"/>
          <w:sz w:val="28"/>
          <w:szCs w:val="28"/>
        </w:rPr>
        <w:t xml:space="preserve"> себестоимости и учета </w:t>
      </w:r>
      <w:r w:rsidRPr="00F80FC5">
        <w:rPr>
          <w:rFonts w:ascii="Times New Roman" w:hAnsi="Times New Roman" w:cs="Times New Roman"/>
          <w:sz w:val="28"/>
          <w:szCs w:val="28"/>
        </w:rPr>
        <w:t>затрат торговых организаций</w:t>
      </w:r>
      <w:r w:rsidR="00954B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26562">
        <w:rPr>
          <w:rFonts w:ascii="Times New Roman" w:hAnsi="Times New Roman" w:cs="Times New Roman"/>
          <w:sz w:val="28"/>
          <w:szCs w:val="28"/>
        </w:rPr>
        <w:t xml:space="preserve"> </w:t>
      </w:r>
      <w:r w:rsidR="00954B19">
        <w:rPr>
          <w:rFonts w:ascii="Times New Roman" w:hAnsi="Times New Roman" w:cs="Times New Roman"/>
          <w:sz w:val="28"/>
          <w:szCs w:val="28"/>
        </w:rPr>
        <w:t>8</w:t>
      </w:r>
    </w:p>
    <w:p w:rsidR="00F80FC5" w:rsidRPr="00F80FC5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80FC5">
        <w:rPr>
          <w:rFonts w:ascii="Times New Roman" w:hAnsi="Times New Roman" w:cs="Times New Roman"/>
          <w:sz w:val="28"/>
          <w:szCs w:val="28"/>
        </w:rPr>
        <w:t xml:space="preserve">Влияние затрат торговых организаций </w:t>
      </w:r>
      <w:r w:rsidR="00EB2E38" w:rsidRPr="00EB2E38">
        <w:rPr>
          <w:rFonts w:ascii="Times New Roman" w:hAnsi="Times New Roman" w:cs="Times New Roman"/>
          <w:sz w:val="28"/>
          <w:szCs w:val="28"/>
        </w:rPr>
        <w:t>на экономический результат деятельности</w:t>
      </w:r>
      <w:r w:rsidR="00954B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426562">
        <w:rPr>
          <w:rFonts w:ascii="Times New Roman" w:hAnsi="Times New Roman" w:cs="Times New Roman"/>
          <w:sz w:val="28"/>
          <w:szCs w:val="28"/>
        </w:rPr>
        <w:t xml:space="preserve">. </w:t>
      </w:r>
      <w:r w:rsidR="00954B19">
        <w:rPr>
          <w:rFonts w:ascii="Times New Roman" w:hAnsi="Times New Roman" w:cs="Times New Roman"/>
          <w:sz w:val="28"/>
          <w:szCs w:val="28"/>
        </w:rPr>
        <w:t>10</w:t>
      </w:r>
    </w:p>
    <w:p w:rsidR="00F80FC5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80FC5">
        <w:rPr>
          <w:rFonts w:ascii="Times New Roman" w:hAnsi="Times New Roman" w:cs="Times New Roman"/>
          <w:sz w:val="28"/>
          <w:szCs w:val="28"/>
        </w:rPr>
        <w:t>Особенности принятия управленческих решений в управлении затратами торговых организаций</w:t>
      </w:r>
      <w:r w:rsidR="00954B19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2825B1">
        <w:rPr>
          <w:rFonts w:ascii="Times New Roman" w:hAnsi="Times New Roman" w:cs="Times New Roman"/>
          <w:sz w:val="28"/>
          <w:szCs w:val="28"/>
        </w:rPr>
        <w:t>.</w:t>
      </w:r>
      <w:r w:rsidR="00426562">
        <w:rPr>
          <w:rFonts w:ascii="Times New Roman" w:hAnsi="Times New Roman" w:cs="Times New Roman"/>
          <w:sz w:val="28"/>
          <w:szCs w:val="28"/>
        </w:rPr>
        <w:t>..</w:t>
      </w:r>
      <w:r w:rsidR="00954B19">
        <w:rPr>
          <w:rFonts w:ascii="Times New Roman" w:hAnsi="Times New Roman" w:cs="Times New Roman"/>
          <w:sz w:val="28"/>
          <w:szCs w:val="28"/>
        </w:rPr>
        <w:t>11</w:t>
      </w:r>
    </w:p>
    <w:p w:rsidR="00F80FC5" w:rsidRPr="00F80FC5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C5">
        <w:rPr>
          <w:rFonts w:ascii="Times New Roman" w:hAnsi="Times New Roman" w:cs="Times New Roman"/>
          <w:sz w:val="28"/>
          <w:szCs w:val="28"/>
        </w:rPr>
        <w:t>ЗАКЛЮЧЕНИЕ</w:t>
      </w:r>
      <w:r w:rsidR="00954B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426562">
        <w:rPr>
          <w:rFonts w:ascii="Times New Roman" w:hAnsi="Times New Roman" w:cs="Times New Roman"/>
          <w:sz w:val="28"/>
          <w:szCs w:val="28"/>
        </w:rPr>
        <w:t xml:space="preserve">. </w:t>
      </w:r>
      <w:r w:rsidR="00954B19">
        <w:rPr>
          <w:rFonts w:ascii="Times New Roman" w:hAnsi="Times New Roman" w:cs="Times New Roman"/>
          <w:sz w:val="28"/>
          <w:szCs w:val="28"/>
        </w:rPr>
        <w:t>14</w:t>
      </w:r>
    </w:p>
    <w:p w:rsidR="00637424" w:rsidRDefault="00F80FC5" w:rsidP="00F8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C5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2825B1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426562">
        <w:rPr>
          <w:rFonts w:ascii="Times New Roman" w:hAnsi="Times New Roman" w:cs="Times New Roman"/>
          <w:sz w:val="28"/>
          <w:szCs w:val="28"/>
        </w:rPr>
        <w:t xml:space="preserve">. </w:t>
      </w:r>
      <w:r w:rsidR="002825B1">
        <w:rPr>
          <w:rFonts w:ascii="Times New Roman" w:hAnsi="Times New Roman" w:cs="Times New Roman"/>
          <w:sz w:val="28"/>
          <w:szCs w:val="28"/>
        </w:rPr>
        <w:t>15</w:t>
      </w:r>
    </w:p>
    <w:p w:rsidR="00F80FC5" w:rsidRDefault="00F80FC5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FC5" w:rsidRDefault="00F80FC5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FC5" w:rsidRDefault="00F8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0FC5" w:rsidRPr="00521CAB" w:rsidRDefault="00F80FC5" w:rsidP="00521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CAB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80FC5" w:rsidRDefault="00F80FC5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4A4" w:rsidRDefault="008A64A4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4">
        <w:rPr>
          <w:rFonts w:ascii="Times New Roman" w:hAnsi="Times New Roman" w:cs="Times New Roman"/>
          <w:sz w:val="28"/>
          <w:szCs w:val="28"/>
        </w:rPr>
        <w:t xml:space="preserve">Торговля </w:t>
      </w:r>
      <w:r w:rsidR="00BE6484">
        <w:rPr>
          <w:rFonts w:ascii="Times New Roman" w:hAnsi="Times New Roman" w:cs="Times New Roman"/>
          <w:sz w:val="28"/>
          <w:szCs w:val="28"/>
        </w:rPr>
        <w:t xml:space="preserve">– </w:t>
      </w:r>
      <w:r w:rsidRPr="008A64A4">
        <w:rPr>
          <w:rFonts w:ascii="Times New Roman" w:hAnsi="Times New Roman" w:cs="Times New Roman"/>
          <w:sz w:val="28"/>
          <w:szCs w:val="28"/>
        </w:rPr>
        <w:t>одн</w:t>
      </w:r>
      <w:r w:rsidR="00BE6484">
        <w:rPr>
          <w:rFonts w:ascii="Times New Roman" w:hAnsi="Times New Roman" w:cs="Times New Roman"/>
          <w:sz w:val="28"/>
          <w:szCs w:val="28"/>
        </w:rPr>
        <w:t>а</w:t>
      </w:r>
      <w:r w:rsidRPr="008A64A4">
        <w:rPr>
          <w:rFonts w:ascii="Times New Roman" w:hAnsi="Times New Roman" w:cs="Times New Roman"/>
          <w:sz w:val="28"/>
          <w:szCs w:val="28"/>
        </w:rPr>
        <w:t xml:space="preserve"> из первых отраслей народного хозяйства, которая переориентировалась на новые условия хозяйствования. Однако</w:t>
      </w:r>
      <w:r w:rsidR="00BE6484">
        <w:rPr>
          <w:rFonts w:ascii="Times New Roman" w:hAnsi="Times New Roman" w:cs="Times New Roman"/>
          <w:sz w:val="28"/>
          <w:szCs w:val="28"/>
        </w:rPr>
        <w:t>,</w:t>
      </w:r>
      <w:r w:rsidRPr="008A64A4">
        <w:rPr>
          <w:rFonts w:ascii="Times New Roman" w:hAnsi="Times New Roman" w:cs="Times New Roman"/>
          <w:sz w:val="28"/>
          <w:szCs w:val="28"/>
        </w:rPr>
        <w:t xml:space="preserve"> далеко ни все отраслевые проблемы нашли решение адекватное </w:t>
      </w:r>
      <w:r w:rsidR="00BE6484">
        <w:rPr>
          <w:rFonts w:ascii="Times New Roman" w:hAnsi="Times New Roman" w:cs="Times New Roman"/>
          <w:sz w:val="28"/>
          <w:szCs w:val="28"/>
        </w:rPr>
        <w:t xml:space="preserve">в </w:t>
      </w:r>
      <w:r w:rsidRPr="008A64A4">
        <w:rPr>
          <w:rFonts w:ascii="Times New Roman" w:hAnsi="Times New Roman" w:cs="Times New Roman"/>
          <w:sz w:val="28"/>
          <w:szCs w:val="28"/>
        </w:rPr>
        <w:t>этих условиях.</w:t>
      </w:r>
    </w:p>
    <w:p w:rsidR="0077087D" w:rsidRDefault="0077087D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Затратами принято считать общую сумму всех понесенных расходов предприятия. В том числе, таким предприятием может быть и любая </w:t>
      </w:r>
      <w:r w:rsidRPr="008A64A4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A64A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4396">
        <w:rPr>
          <w:rFonts w:ascii="Times New Roman" w:hAnsi="Times New Roman" w:cs="Times New Roman"/>
          <w:sz w:val="28"/>
          <w:szCs w:val="28"/>
        </w:rPr>
        <w:t xml:space="preserve">, область затрат которой </w:t>
      </w:r>
      <w:r w:rsidR="002C4396" w:rsidRPr="008A64A4">
        <w:rPr>
          <w:rFonts w:ascii="Times New Roman" w:hAnsi="Times New Roman" w:cs="Times New Roman"/>
          <w:sz w:val="28"/>
          <w:szCs w:val="28"/>
        </w:rPr>
        <w:t>весьма широк</w:t>
      </w:r>
      <w:r w:rsidR="002C4396">
        <w:rPr>
          <w:rFonts w:ascii="Times New Roman" w:hAnsi="Times New Roman" w:cs="Times New Roman"/>
          <w:sz w:val="28"/>
          <w:szCs w:val="28"/>
        </w:rPr>
        <w:t>а и многообразна.</w:t>
      </w:r>
    </w:p>
    <w:p w:rsidR="002F5177" w:rsidRPr="008A64A4" w:rsidRDefault="00E70284" w:rsidP="002F5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торговая организация, проводя свою </w:t>
      </w:r>
      <w:r w:rsidRPr="008A64A4">
        <w:rPr>
          <w:rFonts w:ascii="Times New Roman" w:hAnsi="Times New Roman" w:cs="Times New Roman"/>
          <w:sz w:val="28"/>
          <w:szCs w:val="28"/>
        </w:rPr>
        <w:t>торговую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расходует </w:t>
      </w:r>
      <w:r w:rsidR="007843B2">
        <w:rPr>
          <w:rFonts w:ascii="Times New Roman" w:hAnsi="Times New Roman" w:cs="Times New Roman"/>
          <w:sz w:val="28"/>
          <w:szCs w:val="28"/>
        </w:rPr>
        <w:t xml:space="preserve">свои средства не только на закупку товара, но и на дополнительные сопутствующие торговые услуги. К таким дополнительным затратам на торговые услуги </w:t>
      </w:r>
      <w:r w:rsidR="002F5177">
        <w:rPr>
          <w:rFonts w:ascii="Times New Roman" w:hAnsi="Times New Roman" w:cs="Times New Roman"/>
          <w:sz w:val="28"/>
          <w:szCs w:val="28"/>
        </w:rPr>
        <w:t xml:space="preserve">можно отнести </w:t>
      </w:r>
      <w:r w:rsidR="002F5177" w:rsidRPr="008A64A4">
        <w:rPr>
          <w:rFonts w:ascii="Times New Roman" w:hAnsi="Times New Roman" w:cs="Times New Roman"/>
          <w:sz w:val="28"/>
          <w:szCs w:val="28"/>
        </w:rPr>
        <w:t>оплат</w:t>
      </w:r>
      <w:r w:rsidR="002F5177">
        <w:rPr>
          <w:rFonts w:ascii="Times New Roman" w:hAnsi="Times New Roman" w:cs="Times New Roman"/>
          <w:sz w:val="28"/>
          <w:szCs w:val="28"/>
        </w:rPr>
        <w:t>у</w:t>
      </w:r>
      <w:r w:rsidR="002F5177" w:rsidRPr="008A64A4">
        <w:rPr>
          <w:rFonts w:ascii="Times New Roman" w:hAnsi="Times New Roman" w:cs="Times New Roman"/>
          <w:sz w:val="28"/>
          <w:szCs w:val="28"/>
        </w:rPr>
        <w:t xml:space="preserve"> услуг коммунальщиков и организаций связи, рекламные и представительские расходы,</w:t>
      </w:r>
      <w:r w:rsidR="002F5177">
        <w:rPr>
          <w:rFonts w:ascii="Times New Roman" w:hAnsi="Times New Roman" w:cs="Times New Roman"/>
          <w:sz w:val="28"/>
          <w:szCs w:val="28"/>
        </w:rPr>
        <w:t xml:space="preserve"> с</w:t>
      </w:r>
      <w:r w:rsidR="002F5177" w:rsidRPr="008A64A4">
        <w:rPr>
          <w:rFonts w:ascii="Times New Roman" w:hAnsi="Times New Roman" w:cs="Times New Roman"/>
          <w:sz w:val="28"/>
          <w:szCs w:val="28"/>
        </w:rPr>
        <w:t>одержание торговых помещений, складов, торгового оборудования,</w:t>
      </w:r>
      <w:r w:rsidR="002F5177">
        <w:rPr>
          <w:rFonts w:ascii="Times New Roman" w:hAnsi="Times New Roman" w:cs="Times New Roman"/>
          <w:sz w:val="28"/>
          <w:szCs w:val="28"/>
        </w:rPr>
        <w:t xml:space="preserve"> </w:t>
      </w:r>
      <w:r w:rsidR="002F5177" w:rsidRPr="008A64A4">
        <w:rPr>
          <w:rFonts w:ascii="Times New Roman" w:hAnsi="Times New Roman" w:cs="Times New Roman"/>
          <w:sz w:val="28"/>
          <w:szCs w:val="28"/>
        </w:rPr>
        <w:t>расходы на содержание автотранспорта, на ремонт, на оплату труда торгового персонала, на оплату налогов и сборов, на выплату процентов по долговым обязательствам и т.д.</w:t>
      </w:r>
    </w:p>
    <w:p w:rsidR="008A64A4" w:rsidRPr="008A64A4" w:rsidRDefault="008A64A4" w:rsidP="008A6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4">
        <w:rPr>
          <w:rFonts w:ascii="Times New Roman" w:hAnsi="Times New Roman" w:cs="Times New Roman"/>
          <w:sz w:val="28"/>
          <w:szCs w:val="28"/>
        </w:rPr>
        <w:t xml:space="preserve">Цель работы – раскрыть особенности управления затратами торговых организаций. Для достижения </w:t>
      </w:r>
      <w:r w:rsidR="00BE6484">
        <w:rPr>
          <w:rFonts w:ascii="Times New Roman" w:hAnsi="Times New Roman" w:cs="Times New Roman"/>
          <w:sz w:val="28"/>
          <w:szCs w:val="28"/>
        </w:rPr>
        <w:t xml:space="preserve">поставленной </w:t>
      </w:r>
      <w:r w:rsidRPr="008A64A4">
        <w:rPr>
          <w:rFonts w:ascii="Times New Roman" w:hAnsi="Times New Roman" w:cs="Times New Roman"/>
          <w:sz w:val="28"/>
          <w:szCs w:val="28"/>
        </w:rPr>
        <w:t>цели определен</w:t>
      </w:r>
      <w:r w:rsidR="000909DA">
        <w:rPr>
          <w:rFonts w:ascii="Times New Roman" w:hAnsi="Times New Roman" w:cs="Times New Roman"/>
          <w:sz w:val="28"/>
          <w:szCs w:val="28"/>
        </w:rPr>
        <w:t>а</w:t>
      </w:r>
      <w:r w:rsidR="00BE6484">
        <w:rPr>
          <w:rFonts w:ascii="Times New Roman" w:hAnsi="Times New Roman" w:cs="Times New Roman"/>
          <w:sz w:val="28"/>
          <w:szCs w:val="28"/>
        </w:rPr>
        <w:t xml:space="preserve"> </w:t>
      </w:r>
      <w:r w:rsidR="000909DA">
        <w:rPr>
          <w:rFonts w:ascii="Times New Roman" w:hAnsi="Times New Roman" w:cs="Times New Roman"/>
          <w:sz w:val="28"/>
          <w:szCs w:val="28"/>
        </w:rPr>
        <w:t xml:space="preserve">задача анализа </w:t>
      </w:r>
      <w:r w:rsidR="00BE6484">
        <w:rPr>
          <w:rFonts w:ascii="Times New Roman" w:hAnsi="Times New Roman" w:cs="Times New Roman"/>
          <w:sz w:val="28"/>
          <w:szCs w:val="28"/>
        </w:rPr>
        <w:t>следующи</w:t>
      </w:r>
      <w:r w:rsidR="000909DA">
        <w:rPr>
          <w:rFonts w:ascii="Times New Roman" w:hAnsi="Times New Roman" w:cs="Times New Roman"/>
          <w:sz w:val="28"/>
          <w:szCs w:val="28"/>
        </w:rPr>
        <w:t>х вопросов</w:t>
      </w:r>
      <w:r w:rsidR="00BE64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64A4" w:rsidRPr="008A64A4" w:rsidRDefault="00BE6484" w:rsidP="008A64A4">
      <w:pPr>
        <w:pStyle w:val="a7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38">
        <w:rPr>
          <w:rFonts w:ascii="Times New Roman" w:hAnsi="Times New Roman" w:cs="Times New Roman"/>
          <w:sz w:val="28"/>
          <w:szCs w:val="28"/>
        </w:rPr>
        <w:t xml:space="preserve">собенности состава и структуры </w:t>
      </w:r>
      <w:r w:rsidRPr="00F80FC5">
        <w:rPr>
          <w:rFonts w:ascii="Times New Roman" w:hAnsi="Times New Roman" w:cs="Times New Roman"/>
          <w:sz w:val="28"/>
          <w:szCs w:val="28"/>
        </w:rPr>
        <w:t>затрат торговых организаций</w:t>
      </w:r>
      <w:r w:rsidR="008A64A4" w:rsidRPr="008A64A4">
        <w:rPr>
          <w:rFonts w:ascii="Times New Roman" w:hAnsi="Times New Roman" w:cs="Times New Roman"/>
          <w:sz w:val="28"/>
          <w:szCs w:val="28"/>
        </w:rPr>
        <w:t>;</w:t>
      </w:r>
    </w:p>
    <w:p w:rsidR="008A64A4" w:rsidRPr="008A64A4" w:rsidRDefault="000909DA" w:rsidP="008A64A4">
      <w:pPr>
        <w:pStyle w:val="a7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38">
        <w:rPr>
          <w:rFonts w:ascii="Times New Roman" w:hAnsi="Times New Roman" w:cs="Times New Roman"/>
          <w:sz w:val="28"/>
          <w:szCs w:val="28"/>
        </w:rPr>
        <w:t>собенности планирования затрат</w:t>
      </w:r>
      <w:r w:rsidRPr="00F80FC5">
        <w:rPr>
          <w:rFonts w:ascii="Times New Roman" w:hAnsi="Times New Roman" w:cs="Times New Roman"/>
          <w:sz w:val="28"/>
          <w:szCs w:val="28"/>
        </w:rPr>
        <w:t xml:space="preserve"> торговых организаций</w:t>
      </w:r>
      <w:r w:rsidR="008A64A4" w:rsidRPr="008A64A4">
        <w:rPr>
          <w:rFonts w:ascii="Times New Roman" w:hAnsi="Times New Roman" w:cs="Times New Roman"/>
          <w:sz w:val="28"/>
          <w:szCs w:val="28"/>
        </w:rPr>
        <w:t>;</w:t>
      </w:r>
    </w:p>
    <w:p w:rsidR="008A64A4" w:rsidRPr="008A64A4" w:rsidRDefault="000909DA" w:rsidP="008A64A4">
      <w:pPr>
        <w:pStyle w:val="a7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B2E38">
        <w:rPr>
          <w:rFonts w:ascii="Times New Roman" w:hAnsi="Times New Roman" w:cs="Times New Roman"/>
          <w:sz w:val="28"/>
          <w:szCs w:val="28"/>
        </w:rPr>
        <w:t xml:space="preserve">етоды </w:t>
      </w:r>
      <w:proofErr w:type="spellStart"/>
      <w:r w:rsidRPr="00EB2E38">
        <w:rPr>
          <w:rFonts w:ascii="Times New Roman" w:hAnsi="Times New Roman" w:cs="Times New Roman"/>
          <w:sz w:val="28"/>
          <w:szCs w:val="28"/>
        </w:rPr>
        <w:t>калькулирования</w:t>
      </w:r>
      <w:proofErr w:type="spellEnd"/>
      <w:r w:rsidRPr="00EB2E38">
        <w:rPr>
          <w:rFonts w:ascii="Times New Roman" w:hAnsi="Times New Roman" w:cs="Times New Roman"/>
          <w:sz w:val="28"/>
          <w:szCs w:val="28"/>
        </w:rPr>
        <w:t xml:space="preserve"> себестоимости и учета </w:t>
      </w:r>
      <w:r w:rsidRPr="00F80FC5">
        <w:rPr>
          <w:rFonts w:ascii="Times New Roman" w:hAnsi="Times New Roman" w:cs="Times New Roman"/>
          <w:sz w:val="28"/>
          <w:szCs w:val="28"/>
        </w:rPr>
        <w:t>затрат торговых организаций</w:t>
      </w:r>
      <w:r w:rsidR="008A64A4" w:rsidRPr="008A64A4">
        <w:rPr>
          <w:rFonts w:ascii="Times New Roman" w:hAnsi="Times New Roman" w:cs="Times New Roman"/>
          <w:sz w:val="28"/>
          <w:szCs w:val="28"/>
        </w:rPr>
        <w:t>;</w:t>
      </w:r>
    </w:p>
    <w:p w:rsidR="008A64A4" w:rsidRPr="008A64A4" w:rsidRDefault="000909DA" w:rsidP="008A64A4">
      <w:pPr>
        <w:pStyle w:val="a7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80FC5">
        <w:rPr>
          <w:rFonts w:ascii="Times New Roman" w:hAnsi="Times New Roman" w:cs="Times New Roman"/>
          <w:sz w:val="28"/>
          <w:szCs w:val="28"/>
        </w:rPr>
        <w:t xml:space="preserve">лияние затрат торговых организаций </w:t>
      </w:r>
      <w:r w:rsidRPr="00EB2E38">
        <w:rPr>
          <w:rFonts w:ascii="Times New Roman" w:hAnsi="Times New Roman" w:cs="Times New Roman"/>
          <w:sz w:val="28"/>
          <w:szCs w:val="28"/>
        </w:rPr>
        <w:t>на экономический результат деятельности</w:t>
      </w:r>
      <w:r w:rsidR="008A64A4" w:rsidRPr="008A64A4">
        <w:rPr>
          <w:rFonts w:ascii="Times New Roman" w:hAnsi="Times New Roman" w:cs="Times New Roman"/>
          <w:sz w:val="28"/>
          <w:szCs w:val="28"/>
        </w:rPr>
        <w:t>;</w:t>
      </w:r>
    </w:p>
    <w:p w:rsidR="008A64A4" w:rsidRPr="008A64A4" w:rsidRDefault="000909DA" w:rsidP="008A64A4">
      <w:pPr>
        <w:pStyle w:val="a7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0FC5">
        <w:rPr>
          <w:rFonts w:ascii="Times New Roman" w:hAnsi="Times New Roman" w:cs="Times New Roman"/>
          <w:sz w:val="28"/>
          <w:szCs w:val="28"/>
        </w:rPr>
        <w:t>собенности принятия управленческих решений в управлении затратами торговых организаций</w:t>
      </w:r>
      <w:r w:rsidR="008A64A4" w:rsidRPr="008A64A4">
        <w:rPr>
          <w:rFonts w:ascii="Times New Roman" w:hAnsi="Times New Roman" w:cs="Times New Roman"/>
          <w:sz w:val="28"/>
          <w:szCs w:val="28"/>
        </w:rPr>
        <w:t>.</w:t>
      </w:r>
    </w:p>
    <w:p w:rsidR="00967587" w:rsidRDefault="008A64A4" w:rsidP="008A6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4">
        <w:rPr>
          <w:rFonts w:ascii="Times New Roman" w:hAnsi="Times New Roman" w:cs="Times New Roman"/>
          <w:sz w:val="28"/>
          <w:szCs w:val="28"/>
        </w:rPr>
        <w:t>Теоретическ</w:t>
      </w:r>
      <w:r w:rsidR="00967587">
        <w:rPr>
          <w:rFonts w:ascii="Times New Roman" w:hAnsi="Times New Roman" w:cs="Times New Roman"/>
          <w:sz w:val="28"/>
          <w:szCs w:val="28"/>
        </w:rPr>
        <w:t>ая</w:t>
      </w:r>
      <w:r w:rsidRPr="008A64A4">
        <w:rPr>
          <w:rFonts w:ascii="Times New Roman" w:hAnsi="Times New Roman" w:cs="Times New Roman"/>
          <w:sz w:val="28"/>
          <w:szCs w:val="28"/>
        </w:rPr>
        <w:t xml:space="preserve"> баз</w:t>
      </w:r>
      <w:r w:rsidR="00967587">
        <w:rPr>
          <w:rFonts w:ascii="Times New Roman" w:hAnsi="Times New Roman" w:cs="Times New Roman"/>
          <w:sz w:val="28"/>
          <w:szCs w:val="28"/>
        </w:rPr>
        <w:t>а основана на трудах ведущих экономистов – Л.</w:t>
      </w:r>
      <w:r w:rsidR="00967587" w:rsidRPr="008A64A4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967587" w:rsidRPr="008A64A4">
        <w:rPr>
          <w:rFonts w:ascii="Times New Roman" w:hAnsi="Times New Roman" w:cs="Times New Roman"/>
          <w:sz w:val="28"/>
          <w:szCs w:val="28"/>
        </w:rPr>
        <w:t>Абрамчук</w:t>
      </w:r>
      <w:proofErr w:type="spellEnd"/>
      <w:r w:rsidR="00967587" w:rsidRPr="008A64A4">
        <w:rPr>
          <w:rFonts w:ascii="Times New Roman" w:hAnsi="Times New Roman" w:cs="Times New Roman"/>
          <w:sz w:val="28"/>
          <w:szCs w:val="28"/>
        </w:rPr>
        <w:t>, М.</w:t>
      </w:r>
      <w:r w:rsidR="0096758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67587">
        <w:rPr>
          <w:rFonts w:ascii="Times New Roman" w:hAnsi="Times New Roman" w:cs="Times New Roman"/>
          <w:sz w:val="28"/>
          <w:szCs w:val="28"/>
        </w:rPr>
        <w:t>Абрютиной</w:t>
      </w:r>
      <w:proofErr w:type="spellEnd"/>
      <w:r w:rsidR="00967587">
        <w:rPr>
          <w:rFonts w:ascii="Times New Roman" w:hAnsi="Times New Roman" w:cs="Times New Roman"/>
          <w:sz w:val="28"/>
          <w:szCs w:val="28"/>
        </w:rPr>
        <w:t>, О.</w:t>
      </w:r>
      <w:r w:rsidR="00967587" w:rsidRPr="008A64A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67587" w:rsidRPr="008A64A4">
        <w:rPr>
          <w:rFonts w:ascii="Times New Roman" w:hAnsi="Times New Roman" w:cs="Times New Roman"/>
          <w:sz w:val="28"/>
          <w:szCs w:val="28"/>
        </w:rPr>
        <w:t>Лезгуновой</w:t>
      </w:r>
      <w:proofErr w:type="spellEnd"/>
      <w:r w:rsidR="00967587" w:rsidRPr="008A64A4">
        <w:rPr>
          <w:rFonts w:ascii="Times New Roman" w:hAnsi="Times New Roman" w:cs="Times New Roman"/>
          <w:sz w:val="28"/>
          <w:szCs w:val="28"/>
        </w:rPr>
        <w:t xml:space="preserve"> и других авторов</w:t>
      </w:r>
      <w:r w:rsidR="00967587">
        <w:rPr>
          <w:rFonts w:ascii="Times New Roman" w:hAnsi="Times New Roman" w:cs="Times New Roman"/>
          <w:sz w:val="28"/>
          <w:szCs w:val="28"/>
        </w:rPr>
        <w:t>.</w:t>
      </w:r>
    </w:p>
    <w:p w:rsidR="00967587" w:rsidRDefault="00967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64A4" w:rsidRDefault="00967587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EB2E38">
        <w:rPr>
          <w:rFonts w:ascii="Times New Roman" w:hAnsi="Times New Roman" w:cs="Times New Roman"/>
          <w:sz w:val="28"/>
          <w:szCs w:val="28"/>
        </w:rPr>
        <w:t xml:space="preserve">Особенности состава и структуры </w:t>
      </w:r>
      <w:r w:rsidRPr="00F80FC5">
        <w:rPr>
          <w:rFonts w:ascii="Times New Roman" w:hAnsi="Times New Roman" w:cs="Times New Roman"/>
          <w:sz w:val="28"/>
          <w:szCs w:val="28"/>
        </w:rPr>
        <w:t>затрат торговых организаций</w:t>
      </w:r>
    </w:p>
    <w:p w:rsidR="00967587" w:rsidRDefault="00967587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F9E" w:rsidRDefault="00246E19" w:rsidP="005E73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наглядности анализа</w:t>
      </w:r>
      <w:r w:rsidR="005E7322">
        <w:rPr>
          <w:rFonts w:ascii="Times New Roman" w:hAnsi="Times New Roman" w:cs="Times New Roman"/>
          <w:sz w:val="28"/>
          <w:szCs w:val="28"/>
        </w:rPr>
        <w:t xml:space="preserve"> поставленных задач будет правильно рассмотреть тему работы на примере </w:t>
      </w:r>
      <w:r w:rsidR="005E7322" w:rsidRPr="00EA62CA">
        <w:rPr>
          <w:rFonts w:ascii="Times New Roman" w:hAnsi="Times New Roman" w:cs="Times New Roman"/>
          <w:sz w:val="28"/>
          <w:szCs w:val="28"/>
        </w:rPr>
        <w:t>предприятия, которое осуществляет розничную торговлю</w:t>
      </w:r>
      <w:r w:rsidR="005E7322">
        <w:rPr>
          <w:rFonts w:ascii="Times New Roman" w:hAnsi="Times New Roman" w:cs="Times New Roman"/>
          <w:sz w:val="28"/>
          <w:szCs w:val="28"/>
        </w:rPr>
        <w:t xml:space="preserve"> продуктами питания.</w:t>
      </w:r>
    </w:p>
    <w:p w:rsidR="006970D4" w:rsidRDefault="002544B3" w:rsidP="00254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A62CA">
        <w:rPr>
          <w:rFonts w:ascii="Times New Roman" w:hAnsi="Times New Roman" w:cs="Times New Roman"/>
          <w:sz w:val="28"/>
          <w:szCs w:val="28"/>
        </w:rPr>
        <w:t>сновным качественным показателем оценки эффективности деятельности торговых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являются и</w:t>
      </w:r>
      <w:r w:rsidRPr="00EA62CA">
        <w:rPr>
          <w:rFonts w:ascii="Times New Roman" w:hAnsi="Times New Roman" w:cs="Times New Roman"/>
          <w:sz w:val="28"/>
          <w:szCs w:val="28"/>
        </w:rPr>
        <w:t>здержки обращения торгового предприятия</w:t>
      </w:r>
      <w:r>
        <w:rPr>
          <w:rFonts w:ascii="Times New Roman" w:hAnsi="Times New Roman" w:cs="Times New Roman"/>
          <w:sz w:val="28"/>
          <w:szCs w:val="28"/>
        </w:rPr>
        <w:t>, которые выражены в денежной форме затрат</w:t>
      </w:r>
      <w:r w:rsidRPr="00EA62CA">
        <w:rPr>
          <w:rFonts w:ascii="Times New Roman" w:hAnsi="Times New Roman" w:cs="Times New Roman"/>
          <w:sz w:val="28"/>
          <w:szCs w:val="28"/>
        </w:rPr>
        <w:t xml:space="preserve"> по доведению товара от производителя до потребителя</w:t>
      </w:r>
      <w:r>
        <w:rPr>
          <w:rFonts w:ascii="Times New Roman" w:hAnsi="Times New Roman" w:cs="Times New Roman"/>
          <w:sz w:val="28"/>
          <w:szCs w:val="28"/>
        </w:rPr>
        <w:t xml:space="preserve">. Так же, не менее значимой </w:t>
      </w:r>
      <w:r w:rsidRPr="00EA62CA">
        <w:rPr>
          <w:rFonts w:ascii="Times New Roman" w:hAnsi="Times New Roman" w:cs="Times New Roman"/>
          <w:sz w:val="28"/>
          <w:szCs w:val="28"/>
        </w:rPr>
        <w:t>частью затрат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CA">
        <w:rPr>
          <w:rFonts w:ascii="Times New Roman" w:hAnsi="Times New Roman" w:cs="Times New Roman"/>
          <w:sz w:val="28"/>
          <w:szCs w:val="28"/>
        </w:rPr>
        <w:t>по осуществлению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считаются и</w:t>
      </w:r>
      <w:r w:rsidRPr="00EA62CA">
        <w:rPr>
          <w:rFonts w:ascii="Times New Roman" w:hAnsi="Times New Roman" w:cs="Times New Roman"/>
          <w:sz w:val="28"/>
          <w:szCs w:val="28"/>
        </w:rPr>
        <w:t>здержки обращения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0D4" w:rsidRPr="00EA62CA" w:rsidRDefault="002544B3" w:rsidP="00697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 w:rsidRPr="00EA62CA">
        <w:rPr>
          <w:rFonts w:ascii="Times New Roman" w:hAnsi="Times New Roman" w:cs="Times New Roman"/>
          <w:sz w:val="28"/>
          <w:szCs w:val="28"/>
        </w:rPr>
        <w:t>затраты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по своей сути</w:t>
      </w:r>
      <w:r w:rsidR="00815FCF">
        <w:rPr>
          <w:rFonts w:ascii="Times New Roman" w:hAnsi="Times New Roman" w:cs="Times New Roman"/>
          <w:sz w:val="28"/>
          <w:szCs w:val="28"/>
        </w:rPr>
        <w:t xml:space="preserve"> более широкое понятие и не ограничиваются </w:t>
      </w:r>
      <w:r w:rsidR="00815FCF" w:rsidRPr="00EA62CA">
        <w:rPr>
          <w:rFonts w:ascii="Times New Roman" w:hAnsi="Times New Roman" w:cs="Times New Roman"/>
          <w:sz w:val="28"/>
          <w:szCs w:val="28"/>
        </w:rPr>
        <w:t>издержк</w:t>
      </w:r>
      <w:r w:rsidR="00815FCF">
        <w:rPr>
          <w:rFonts w:ascii="Times New Roman" w:hAnsi="Times New Roman" w:cs="Times New Roman"/>
          <w:sz w:val="28"/>
          <w:szCs w:val="28"/>
        </w:rPr>
        <w:t>ами</w:t>
      </w:r>
      <w:r w:rsidR="00815FCF" w:rsidRPr="00EA62CA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815FCF">
        <w:rPr>
          <w:rFonts w:ascii="Times New Roman" w:hAnsi="Times New Roman" w:cs="Times New Roman"/>
          <w:sz w:val="28"/>
          <w:szCs w:val="28"/>
        </w:rPr>
        <w:t>.</w:t>
      </w:r>
      <w:r w:rsidR="006970D4">
        <w:rPr>
          <w:rFonts w:ascii="Times New Roman" w:hAnsi="Times New Roman" w:cs="Times New Roman"/>
          <w:sz w:val="28"/>
          <w:szCs w:val="28"/>
        </w:rPr>
        <w:t xml:space="preserve"> Кроме них, </w:t>
      </w:r>
      <w:r w:rsidR="006970D4" w:rsidRPr="00EA62CA">
        <w:rPr>
          <w:rFonts w:ascii="Times New Roman" w:hAnsi="Times New Roman" w:cs="Times New Roman"/>
          <w:sz w:val="28"/>
          <w:szCs w:val="28"/>
        </w:rPr>
        <w:t>в состав затрат входят расходы на закупку товаров, налоги</w:t>
      </w:r>
      <w:r w:rsidR="006970D4">
        <w:rPr>
          <w:rFonts w:ascii="Times New Roman" w:hAnsi="Times New Roman" w:cs="Times New Roman"/>
          <w:sz w:val="28"/>
          <w:szCs w:val="28"/>
        </w:rPr>
        <w:t xml:space="preserve"> </w:t>
      </w:r>
      <w:r w:rsidR="006970D4" w:rsidRPr="00EA62CA">
        <w:rPr>
          <w:rFonts w:ascii="Times New Roman" w:hAnsi="Times New Roman" w:cs="Times New Roman"/>
          <w:sz w:val="28"/>
          <w:szCs w:val="28"/>
        </w:rPr>
        <w:t>и прочие расходы.</w:t>
      </w:r>
      <w:r w:rsidR="00697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322" w:rsidRDefault="006970D4" w:rsidP="00254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Затраты</w:t>
      </w:r>
      <w:r>
        <w:rPr>
          <w:rFonts w:ascii="Times New Roman" w:hAnsi="Times New Roman" w:cs="Times New Roman"/>
          <w:sz w:val="28"/>
          <w:szCs w:val="28"/>
        </w:rPr>
        <w:t xml:space="preserve"> – это основа ценового уровня, который определяет </w:t>
      </w:r>
      <w:r w:rsidRPr="00EA62CA">
        <w:rPr>
          <w:rFonts w:ascii="Times New Roman" w:hAnsi="Times New Roman" w:cs="Times New Roman"/>
          <w:sz w:val="28"/>
          <w:szCs w:val="28"/>
        </w:rPr>
        <w:t xml:space="preserve">торговое предприятие за </w:t>
      </w:r>
      <w:r>
        <w:rPr>
          <w:rFonts w:ascii="Times New Roman" w:hAnsi="Times New Roman" w:cs="Times New Roman"/>
          <w:sz w:val="28"/>
          <w:szCs w:val="28"/>
        </w:rPr>
        <w:t>реализуемый</w:t>
      </w:r>
      <w:r w:rsidRPr="00EA62CA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2CA" w:rsidRPr="00EA62CA" w:rsidRDefault="006970D4" w:rsidP="00697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Все затраты торгового предприятия представлены в виде единовременных и текущих.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2CA" w:rsidRPr="00EA62CA">
        <w:rPr>
          <w:rFonts w:ascii="Times New Roman" w:hAnsi="Times New Roman" w:cs="Times New Roman"/>
          <w:sz w:val="28"/>
          <w:szCs w:val="28"/>
        </w:rPr>
        <w:t>Единовременные, чаще всего, выступают в виде инвестиций, текущие – в виде издержек обращения.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По экономическому составу издержки обращения подразделяются на:</w:t>
      </w:r>
    </w:p>
    <w:p w:rsidR="00EA62CA" w:rsidRPr="00EA62CA" w:rsidRDefault="00EA62CA" w:rsidP="00EA62CA">
      <w:pPr>
        <w:pStyle w:val="a7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материальные расходы;</w:t>
      </w:r>
    </w:p>
    <w:p w:rsidR="00EA62CA" w:rsidRPr="00EA62CA" w:rsidRDefault="00EA62CA" w:rsidP="00EA62CA">
      <w:pPr>
        <w:pStyle w:val="a7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расходы на оплату труда;</w:t>
      </w:r>
    </w:p>
    <w:p w:rsidR="00EA62CA" w:rsidRPr="00EA62CA" w:rsidRDefault="00EA62CA" w:rsidP="00EA62CA">
      <w:pPr>
        <w:pStyle w:val="a7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суммы начисленной амортизации;</w:t>
      </w:r>
    </w:p>
    <w:p w:rsidR="00EA62CA" w:rsidRPr="00EA62CA" w:rsidRDefault="00EA62CA" w:rsidP="00EA62CA">
      <w:pPr>
        <w:pStyle w:val="a7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прочие расходы.</w:t>
      </w:r>
      <w:r w:rsidR="00DE62BA">
        <w:rPr>
          <w:rFonts w:ascii="Times New Roman" w:hAnsi="Times New Roman" w:cs="Times New Roman"/>
          <w:sz w:val="28"/>
          <w:szCs w:val="28"/>
        </w:rPr>
        <w:t xml:space="preserve"> </w:t>
      </w:r>
      <w:r w:rsidR="00DE62BA" w:rsidRPr="00EA62CA">
        <w:rPr>
          <w:rFonts w:ascii="Times New Roman" w:hAnsi="Times New Roman" w:cs="Times New Roman"/>
          <w:sz w:val="28"/>
          <w:szCs w:val="28"/>
        </w:rPr>
        <w:t>[4, c. 112]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К материальным расходам относятся:</w:t>
      </w:r>
    </w:p>
    <w:p w:rsidR="00EA62CA" w:rsidRPr="00EA62CA" w:rsidRDefault="00EA62CA" w:rsidP="00EA62CA">
      <w:pPr>
        <w:pStyle w:val="a7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транспортные расходы;</w:t>
      </w:r>
    </w:p>
    <w:p w:rsidR="00EA62CA" w:rsidRPr="00EA62CA" w:rsidRDefault="00EA62CA" w:rsidP="00EA62CA">
      <w:pPr>
        <w:pStyle w:val="a7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расходы на хранение, подработку, подсортировку и упаковку товаров;</w:t>
      </w:r>
    </w:p>
    <w:p w:rsidR="00EA62CA" w:rsidRPr="00EA62CA" w:rsidRDefault="00EA62CA" w:rsidP="00EA62CA">
      <w:pPr>
        <w:pStyle w:val="a7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расходы на топливо, газ, электроэнергию для собственных нужд;</w:t>
      </w:r>
    </w:p>
    <w:p w:rsidR="00EA62CA" w:rsidRPr="00EA62CA" w:rsidRDefault="00EA62CA" w:rsidP="00EA62CA">
      <w:pPr>
        <w:pStyle w:val="a7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потери товаров;</w:t>
      </w:r>
    </w:p>
    <w:p w:rsidR="00EA62CA" w:rsidRPr="00EA62CA" w:rsidRDefault="00EA62CA" w:rsidP="00EA62CA">
      <w:pPr>
        <w:pStyle w:val="a7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lastRenderedPageBreak/>
        <w:t>расходы на тару;</w:t>
      </w:r>
    </w:p>
    <w:p w:rsidR="00EA62CA" w:rsidRPr="00EA62CA" w:rsidRDefault="00EA62CA" w:rsidP="00EA62CA">
      <w:pPr>
        <w:pStyle w:val="a7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расходы на ремонт основных средств.</w:t>
      </w:r>
      <w:r w:rsidR="00DE62BA" w:rsidRPr="00EA62CA">
        <w:rPr>
          <w:rFonts w:ascii="Times New Roman" w:hAnsi="Times New Roman" w:cs="Times New Roman"/>
          <w:sz w:val="28"/>
          <w:szCs w:val="28"/>
        </w:rPr>
        <w:t xml:space="preserve"> [7, с.201]</w:t>
      </w:r>
      <w:r w:rsidR="001C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779" w:rsidRDefault="00AE1779" w:rsidP="00AE1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E1779">
        <w:rPr>
          <w:rFonts w:ascii="Times New Roman" w:hAnsi="Times New Roman" w:cs="Times New Roman"/>
          <w:sz w:val="28"/>
          <w:szCs w:val="28"/>
        </w:rPr>
        <w:t>орговые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определяют к</w:t>
      </w:r>
      <w:r w:rsidRPr="00EA62CA">
        <w:rPr>
          <w:rFonts w:ascii="Times New Roman" w:hAnsi="Times New Roman" w:cs="Times New Roman"/>
          <w:sz w:val="28"/>
          <w:szCs w:val="28"/>
        </w:rPr>
        <w:t>оличество статей издержек обращения</w:t>
      </w:r>
      <w:r>
        <w:rPr>
          <w:rFonts w:ascii="Times New Roman" w:hAnsi="Times New Roman" w:cs="Times New Roman"/>
          <w:sz w:val="28"/>
          <w:szCs w:val="28"/>
        </w:rPr>
        <w:t xml:space="preserve">. Определяя эти издержки </w:t>
      </w:r>
      <w:r w:rsidRPr="00AE1779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 xml:space="preserve">е основывается на тех, </w:t>
      </w:r>
      <w:r w:rsidRPr="00EA62CA">
        <w:rPr>
          <w:rFonts w:ascii="Times New Roman" w:hAnsi="Times New Roman" w:cs="Times New Roman"/>
          <w:sz w:val="28"/>
          <w:szCs w:val="28"/>
        </w:rPr>
        <w:t>по которым ведется учет текущих расходов, и исход</w:t>
      </w:r>
      <w:r>
        <w:rPr>
          <w:rFonts w:ascii="Times New Roman" w:hAnsi="Times New Roman" w:cs="Times New Roman"/>
          <w:sz w:val="28"/>
          <w:szCs w:val="28"/>
        </w:rPr>
        <w:t>ит, прежде всего,</w:t>
      </w:r>
      <w:r w:rsidRPr="00EA62CA">
        <w:rPr>
          <w:rFonts w:ascii="Times New Roman" w:hAnsi="Times New Roman" w:cs="Times New Roman"/>
          <w:sz w:val="28"/>
          <w:szCs w:val="28"/>
        </w:rPr>
        <w:t xml:space="preserve"> из хозяйственной целесообразности.</w:t>
      </w:r>
    </w:p>
    <w:p w:rsidR="00EA62CA" w:rsidRPr="00EA62CA" w:rsidRDefault="00F84A0E" w:rsidP="00F84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Пользуясь подобной классификацией, можно постоянно контролировать и проводить анализ </w:t>
      </w:r>
      <w:r w:rsidRPr="00EA62CA">
        <w:rPr>
          <w:rFonts w:ascii="Times New Roman" w:hAnsi="Times New Roman" w:cs="Times New Roman"/>
          <w:sz w:val="28"/>
          <w:szCs w:val="28"/>
        </w:rPr>
        <w:t>издерж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EA62CA">
        <w:rPr>
          <w:rFonts w:ascii="Times New Roman" w:hAnsi="Times New Roman" w:cs="Times New Roman"/>
          <w:sz w:val="28"/>
          <w:szCs w:val="28"/>
        </w:rPr>
        <w:t xml:space="preserve"> обращения по их разновидностям</w:t>
      </w:r>
      <w:r>
        <w:rPr>
          <w:rFonts w:ascii="Times New Roman" w:hAnsi="Times New Roman" w:cs="Times New Roman"/>
          <w:sz w:val="28"/>
          <w:szCs w:val="28"/>
        </w:rPr>
        <w:t xml:space="preserve">. А также, наблюдать </w:t>
      </w:r>
      <w:r w:rsidRPr="00EA62CA">
        <w:rPr>
          <w:rFonts w:ascii="Times New Roman" w:hAnsi="Times New Roman" w:cs="Times New Roman"/>
          <w:sz w:val="28"/>
          <w:szCs w:val="28"/>
        </w:rPr>
        <w:t xml:space="preserve">за их динамикой, </w:t>
      </w:r>
      <w:r>
        <w:rPr>
          <w:rFonts w:ascii="Times New Roman" w:hAnsi="Times New Roman" w:cs="Times New Roman"/>
          <w:sz w:val="28"/>
          <w:szCs w:val="28"/>
        </w:rPr>
        <w:t>отмечать</w:t>
      </w:r>
      <w:r w:rsidRPr="00EA62CA">
        <w:rPr>
          <w:rFonts w:ascii="Times New Roman" w:hAnsi="Times New Roman" w:cs="Times New Roman"/>
          <w:sz w:val="28"/>
          <w:szCs w:val="28"/>
        </w:rPr>
        <w:t xml:space="preserve"> изменения, тенденции с целью дальнейшего управления ими.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EA62CA" w:rsidRPr="00EA62CA">
        <w:rPr>
          <w:rFonts w:ascii="Times New Roman" w:hAnsi="Times New Roman" w:cs="Times New Roman"/>
          <w:sz w:val="28"/>
          <w:szCs w:val="28"/>
        </w:rPr>
        <w:t>ример издержек обращения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62CA" w:rsidRPr="00EA62CA">
        <w:rPr>
          <w:rFonts w:ascii="Times New Roman" w:hAnsi="Times New Roman" w:cs="Times New Roman"/>
          <w:sz w:val="28"/>
          <w:szCs w:val="28"/>
        </w:rPr>
        <w:t>–201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EA62CA" w:rsidRPr="00EA62CA">
        <w:rPr>
          <w:rFonts w:ascii="Times New Roman" w:hAnsi="Times New Roman" w:cs="Times New Roman"/>
          <w:sz w:val="28"/>
          <w:szCs w:val="28"/>
        </w:rPr>
        <w:t xml:space="preserve"> годы анализируемого предприятия представлен в таблице 1.</w:t>
      </w:r>
    </w:p>
    <w:p w:rsidR="00967587" w:rsidRDefault="00967587" w:rsidP="00F84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2CA" w:rsidRPr="00EA62CA" w:rsidRDefault="00F84A0E" w:rsidP="00F84A0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EA62CA" w:rsidRPr="00EA62CA">
        <w:rPr>
          <w:rFonts w:ascii="Times New Roman" w:hAnsi="Times New Roman" w:cs="Times New Roman"/>
          <w:sz w:val="28"/>
          <w:szCs w:val="28"/>
        </w:rPr>
        <w:t xml:space="preserve"> – Структура издержек обращения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62CA" w:rsidRPr="00EA62CA">
        <w:rPr>
          <w:rFonts w:ascii="Times New Roman" w:hAnsi="Times New Roman" w:cs="Times New Roman"/>
          <w:sz w:val="28"/>
          <w:szCs w:val="28"/>
        </w:rPr>
        <w:t>−201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EA62CA" w:rsidRPr="00EA62CA">
        <w:rPr>
          <w:rFonts w:ascii="Times New Roman" w:hAnsi="Times New Roman" w:cs="Times New Roman"/>
          <w:sz w:val="28"/>
          <w:szCs w:val="28"/>
        </w:rPr>
        <w:t xml:space="preserve"> гг.,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2CA" w:rsidRPr="00EA62CA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8"/>
        <w:tblW w:w="0" w:type="auto"/>
        <w:jc w:val="center"/>
        <w:tblLayout w:type="fixed"/>
        <w:tblLook w:val="0400" w:firstRow="0" w:lastRow="0" w:firstColumn="0" w:lastColumn="0" w:noHBand="0" w:noVBand="1"/>
      </w:tblPr>
      <w:tblGrid>
        <w:gridCol w:w="4745"/>
        <w:gridCol w:w="659"/>
        <w:gridCol w:w="659"/>
        <w:gridCol w:w="1275"/>
        <w:gridCol w:w="776"/>
        <w:gridCol w:w="1010"/>
      </w:tblGrid>
      <w:tr w:rsidR="00EA62CA" w:rsidRPr="00EA62CA" w:rsidTr="00A94138">
        <w:trPr>
          <w:jc w:val="center"/>
        </w:trPr>
        <w:tc>
          <w:tcPr>
            <w:tcW w:w="4745" w:type="dxa"/>
            <w:vMerge w:val="restart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Статьи издержек обращения</w:t>
            </w:r>
          </w:p>
        </w:tc>
        <w:tc>
          <w:tcPr>
            <w:tcW w:w="1318" w:type="dxa"/>
            <w:gridSpan w:val="2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Удельный вес</w:t>
            </w:r>
          </w:p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по годам, %</w:t>
            </w:r>
          </w:p>
        </w:tc>
        <w:tc>
          <w:tcPr>
            <w:tcW w:w="1275" w:type="dxa"/>
            <w:vMerge w:val="restart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Отклонение</w:t>
            </w:r>
          </w:p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удельного веса</w:t>
            </w:r>
          </w:p>
        </w:tc>
        <w:tc>
          <w:tcPr>
            <w:tcW w:w="776" w:type="dxa"/>
            <w:vMerge w:val="restart"/>
          </w:tcPr>
          <w:p w:rsidR="00EA62CA" w:rsidRPr="00EA62CA" w:rsidRDefault="00EA62CA" w:rsidP="00F84A0E">
            <w:pPr>
              <w:suppressAutoHyphens/>
              <w:spacing w:line="360" w:lineRule="auto"/>
            </w:pPr>
            <w:r w:rsidRPr="00EA62CA">
              <w:t>201</w:t>
            </w:r>
            <w:r w:rsidR="00F84A0E">
              <w:t>7</w:t>
            </w:r>
            <w:r w:rsidRPr="00EA62CA">
              <w:t xml:space="preserve"> год</w:t>
            </w:r>
          </w:p>
        </w:tc>
        <w:tc>
          <w:tcPr>
            <w:tcW w:w="1010" w:type="dxa"/>
            <w:vMerge w:val="restart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Отклонение</w:t>
            </w:r>
            <w:r w:rsidRPr="00EA62CA">
              <w:rPr>
                <w:lang w:val="en-US"/>
              </w:rPr>
              <w:t xml:space="preserve"> </w:t>
            </w:r>
            <w:r w:rsidRPr="00EA62CA">
              <w:t>удельного веса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  <w:vMerge/>
          </w:tcPr>
          <w:p w:rsidR="00EA62CA" w:rsidRPr="00EA62CA" w:rsidRDefault="00EA62CA" w:rsidP="00A94138">
            <w:pPr>
              <w:suppressAutoHyphens/>
              <w:spacing w:line="360" w:lineRule="auto"/>
            </w:pPr>
          </w:p>
        </w:tc>
        <w:tc>
          <w:tcPr>
            <w:tcW w:w="659" w:type="dxa"/>
          </w:tcPr>
          <w:p w:rsidR="00EA62CA" w:rsidRPr="00F84A0E" w:rsidRDefault="00EA62CA" w:rsidP="00F84A0E">
            <w:pPr>
              <w:suppressAutoHyphens/>
              <w:spacing w:line="360" w:lineRule="auto"/>
            </w:pPr>
            <w:r w:rsidRPr="00EA62CA">
              <w:t>20</w:t>
            </w:r>
            <w:r w:rsidRPr="00EA62CA">
              <w:rPr>
                <w:lang w:val="en-US"/>
              </w:rPr>
              <w:t>1</w:t>
            </w:r>
            <w:r w:rsidR="00F84A0E">
              <w:t>5</w:t>
            </w:r>
          </w:p>
        </w:tc>
        <w:tc>
          <w:tcPr>
            <w:tcW w:w="659" w:type="dxa"/>
          </w:tcPr>
          <w:p w:rsidR="00EA62CA" w:rsidRPr="00F84A0E" w:rsidRDefault="00EA62CA" w:rsidP="00F84A0E">
            <w:pPr>
              <w:suppressAutoHyphens/>
              <w:spacing w:line="360" w:lineRule="auto"/>
            </w:pPr>
            <w:r w:rsidRPr="00EA62CA">
              <w:t>201</w:t>
            </w:r>
            <w:r w:rsidR="00F84A0E">
              <w:t>6</w:t>
            </w:r>
          </w:p>
        </w:tc>
        <w:tc>
          <w:tcPr>
            <w:tcW w:w="1275" w:type="dxa"/>
            <w:vMerge/>
          </w:tcPr>
          <w:p w:rsidR="00EA62CA" w:rsidRPr="00EA62CA" w:rsidRDefault="00EA62CA" w:rsidP="00A94138">
            <w:pPr>
              <w:suppressAutoHyphens/>
              <w:spacing w:line="360" w:lineRule="auto"/>
            </w:pPr>
          </w:p>
        </w:tc>
        <w:tc>
          <w:tcPr>
            <w:tcW w:w="776" w:type="dxa"/>
            <w:vMerge/>
          </w:tcPr>
          <w:p w:rsidR="00EA62CA" w:rsidRPr="00EA62CA" w:rsidRDefault="00EA62CA" w:rsidP="00A94138">
            <w:pPr>
              <w:suppressAutoHyphens/>
              <w:spacing w:line="360" w:lineRule="auto"/>
            </w:pPr>
          </w:p>
        </w:tc>
        <w:tc>
          <w:tcPr>
            <w:tcW w:w="1010" w:type="dxa"/>
            <w:vMerge/>
          </w:tcPr>
          <w:p w:rsidR="00EA62CA" w:rsidRPr="00EA62CA" w:rsidRDefault="00EA62CA" w:rsidP="00A94138">
            <w:pPr>
              <w:suppressAutoHyphens/>
              <w:spacing w:line="360" w:lineRule="auto"/>
            </w:pP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Транспортные расходы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12,8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13,9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1,1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13,7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-0,2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Расходы на оплату труда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47,9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50,4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2,5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50,7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0,3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Расходы на аренду и содержание зданий, сооружений, помещений, оборудования и инвентаря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21,8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19,1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-2,7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18,9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-0,3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Расходы на хранение, подработку, подсортировку и упаковку товаров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3,5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6,1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0,4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6,1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Расходы на рекламу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1,3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2,0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0,7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2,0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Потери товаров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0,9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0,7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-0,2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0,7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Расходы на тару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0,3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0,4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0,1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0,4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Прочие расходы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11,5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7,4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-4,1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7,5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0,1</w:t>
            </w:r>
          </w:p>
        </w:tc>
      </w:tr>
      <w:tr w:rsidR="00EA62CA" w:rsidRPr="00EA62CA" w:rsidTr="00A94138">
        <w:trPr>
          <w:jc w:val="center"/>
        </w:trPr>
        <w:tc>
          <w:tcPr>
            <w:tcW w:w="474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Всего расходов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100</w:t>
            </w:r>
          </w:p>
        </w:tc>
        <w:tc>
          <w:tcPr>
            <w:tcW w:w="659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100</w:t>
            </w:r>
          </w:p>
        </w:tc>
        <w:tc>
          <w:tcPr>
            <w:tcW w:w="1275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−</w:t>
            </w:r>
          </w:p>
        </w:tc>
        <w:tc>
          <w:tcPr>
            <w:tcW w:w="776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100</w:t>
            </w:r>
          </w:p>
        </w:tc>
        <w:tc>
          <w:tcPr>
            <w:tcW w:w="1010" w:type="dxa"/>
          </w:tcPr>
          <w:p w:rsidR="00EA62CA" w:rsidRPr="00EA62CA" w:rsidRDefault="00EA62CA" w:rsidP="00A94138">
            <w:pPr>
              <w:suppressAutoHyphens/>
              <w:spacing w:line="360" w:lineRule="auto"/>
            </w:pPr>
            <w:r w:rsidRPr="00EA62CA">
              <w:t>-</w:t>
            </w:r>
          </w:p>
        </w:tc>
      </w:tr>
    </w:tbl>
    <w:p w:rsidR="00EA62CA" w:rsidRDefault="00EA62CA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2CA" w:rsidRPr="00EA62CA" w:rsidRDefault="00EA62CA" w:rsidP="00D77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В составе затрат анализируемого предприятия наибольший удельный вес составляют трудовые затраты, в которые включаются сумма окладов и сумма премии</w:t>
      </w:r>
      <w:r w:rsidR="002A5CD7">
        <w:rPr>
          <w:rFonts w:ascii="Times New Roman" w:hAnsi="Times New Roman" w:cs="Times New Roman"/>
          <w:sz w:val="28"/>
          <w:szCs w:val="28"/>
        </w:rPr>
        <w:t>,</w:t>
      </w:r>
      <w:r w:rsidRPr="00EA62CA">
        <w:rPr>
          <w:rFonts w:ascii="Times New Roman" w:hAnsi="Times New Roman" w:cs="Times New Roman"/>
          <w:sz w:val="28"/>
          <w:szCs w:val="28"/>
        </w:rPr>
        <w:t xml:space="preserve"> выплачиваемой работникам за рост товарооборота.</w:t>
      </w:r>
      <w:r w:rsidR="00D774E2">
        <w:rPr>
          <w:rFonts w:ascii="Times New Roman" w:hAnsi="Times New Roman" w:cs="Times New Roman"/>
          <w:sz w:val="28"/>
          <w:szCs w:val="28"/>
        </w:rPr>
        <w:t xml:space="preserve"> Туда же</w:t>
      </w:r>
      <w:r w:rsidRPr="00EA62CA">
        <w:rPr>
          <w:rFonts w:ascii="Times New Roman" w:hAnsi="Times New Roman" w:cs="Times New Roman"/>
          <w:sz w:val="28"/>
          <w:szCs w:val="28"/>
        </w:rPr>
        <w:t xml:space="preserve"> </w:t>
      </w:r>
      <w:r w:rsidR="00D774E2">
        <w:rPr>
          <w:rFonts w:ascii="Times New Roman" w:hAnsi="Times New Roman" w:cs="Times New Roman"/>
          <w:sz w:val="28"/>
          <w:szCs w:val="28"/>
        </w:rPr>
        <w:t xml:space="preserve">входят и </w:t>
      </w:r>
      <w:r w:rsidRPr="00EA62CA">
        <w:rPr>
          <w:rFonts w:ascii="Times New Roman" w:hAnsi="Times New Roman" w:cs="Times New Roman"/>
          <w:sz w:val="28"/>
          <w:szCs w:val="28"/>
        </w:rPr>
        <w:t>отчисления от зарплаты на социальные нужды.</w:t>
      </w:r>
    </w:p>
    <w:p w:rsidR="00EA62CA" w:rsidRDefault="00C14683" w:rsidP="00C1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Характерным </w:t>
      </w:r>
      <w:r w:rsidRPr="00EA62CA">
        <w:rPr>
          <w:rFonts w:ascii="Times New Roman" w:hAnsi="Times New Roman" w:cs="Times New Roman"/>
          <w:sz w:val="28"/>
          <w:szCs w:val="28"/>
        </w:rPr>
        <w:t>для предприятий торговли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EA62CA">
        <w:rPr>
          <w:rFonts w:ascii="Times New Roman" w:hAnsi="Times New Roman" w:cs="Times New Roman"/>
          <w:sz w:val="28"/>
          <w:szCs w:val="28"/>
        </w:rPr>
        <w:t>расходы на аренду и содержание зданий, оборудования и инвентаря,</w:t>
      </w:r>
      <w:r>
        <w:rPr>
          <w:rFonts w:ascii="Times New Roman" w:hAnsi="Times New Roman" w:cs="Times New Roman"/>
          <w:sz w:val="28"/>
          <w:szCs w:val="28"/>
        </w:rPr>
        <w:t xml:space="preserve"> что также составляют </w:t>
      </w:r>
      <w:r w:rsidRPr="00EA62CA">
        <w:rPr>
          <w:rFonts w:ascii="Times New Roman" w:hAnsi="Times New Roman" w:cs="Times New Roman"/>
          <w:sz w:val="28"/>
          <w:szCs w:val="28"/>
        </w:rPr>
        <w:t>значительную долю</w:t>
      </w:r>
      <w:r>
        <w:rPr>
          <w:rFonts w:ascii="Times New Roman" w:hAnsi="Times New Roman" w:cs="Times New Roman"/>
          <w:sz w:val="28"/>
          <w:szCs w:val="28"/>
        </w:rPr>
        <w:t xml:space="preserve"> расходов. </w:t>
      </w:r>
      <w:r w:rsidR="00EA62CA" w:rsidRPr="00EA62CA">
        <w:rPr>
          <w:rFonts w:ascii="Times New Roman" w:hAnsi="Times New Roman" w:cs="Times New Roman"/>
          <w:sz w:val="28"/>
          <w:szCs w:val="28"/>
        </w:rPr>
        <w:t>Эти расходы зависят от ставок арендной платы, тарифов на освещение, отопление, водоснабжения.</w:t>
      </w:r>
    </w:p>
    <w:p w:rsid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 xml:space="preserve">В состав транспортных расходов торгового предприятия </w:t>
      </w:r>
      <w:r w:rsidR="004A26F5">
        <w:rPr>
          <w:rFonts w:ascii="Times New Roman" w:hAnsi="Times New Roman" w:cs="Times New Roman"/>
          <w:sz w:val="28"/>
          <w:szCs w:val="28"/>
        </w:rPr>
        <w:t>ходят</w:t>
      </w:r>
      <w:r w:rsidRPr="00EA62CA">
        <w:rPr>
          <w:rFonts w:ascii="Times New Roman" w:hAnsi="Times New Roman" w:cs="Times New Roman"/>
          <w:sz w:val="28"/>
          <w:szCs w:val="28"/>
        </w:rPr>
        <w:t xml:space="preserve"> расходы на доставку товаров на склады предприятия и доставку товаров до потребителя</w:t>
      </w:r>
      <w:r w:rsidR="004A26F5">
        <w:rPr>
          <w:rFonts w:ascii="Times New Roman" w:hAnsi="Times New Roman" w:cs="Times New Roman"/>
          <w:sz w:val="28"/>
          <w:szCs w:val="28"/>
        </w:rPr>
        <w:t>, если</w:t>
      </w:r>
      <w:r w:rsidRPr="00EA62CA">
        <w:rPr>
          <w:rFonts w:ascii="Times New Roman" w:hAnsi="Times New Roman" w:cs="Times New Roman"/>
          <w:sz w:val="28"/>
          <w:szCs w:val="28"/>
        </w:rPr>
        <w:t xml:space="preserve"> </w:t>
      </w:r>
      <w:r w:rsidR="004A26F5">
        <w:rPr>
          <w:rFonts w:ascii="Times New Roman" w:hAnsi="Times New Roman" w:cs="Times New Roman"/>
          <w:sz w:val="28"/>
          <w:szCs w:val="28"/>
        </w:rPr>
        <w:t>того требует покупатель. При этом,</w:t>
      </w:r>
      <w:r w:rsidRPr="00EA62CA">
        <w:rPr>
          <w:rFonts w:ascii="Times New Roman" w:hAnsi="Times New Roman" w:cs="Times New Roman"/>
          <w:sz w:val="28"/>
          <w:szCs w:val="28"/>
        </w:rPr>
        <w:t xml:space="preserve"> транспортные расходы </w:t>
      </w:r>
      <w:r w:rsidR="004A26F5">
        <w:rPr>
          <w:rFonts w:ascii="Times New Roman" w:hAnsi="Times New Roman" w:cs="Times New Roman"/>
          <w:sz w:val="28"/>
          <w:szCs w:val="28"/>
        </w:rPr>
        <w:t>классифицируются, как</w:t>
      </w:r>
      <w:r w:rsidRPr="00EA62CA">
        <w:rPr>
          <w:rFonts w:ascii="Times New Roman" w:hAnsi="Times New Roman" w:cs="Times New Roman"/>
          <w:sz w:val="28"/>
          <w:szCs w:val="28"/>
        </w:rPr>
        <w:t xml:space="preserve"> зависимые и независимые от деятельности торгового предприятия.</w:t>
      </w:r>
    </w:p>
    <w:p w:rsidR="004A26F5" w:rsidRPr="00EA62CA" w:rsidRDefault="004A26F5" w:rsidP="004A2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зависимым относятся такие расходы, которые связаны </w:t>
      </w:r>
      <w:r w:rsidRPr="00EA62CA">
        <w:rPr>
          <w:rFonts w:ascii="Times New Roman" w:hAnsi="Times New Roman" w:cs="Times New Roman"/>
          <w:sz w:val="28"/>
          <w:szCs w:val="28"/>
        </w:rPr>
        <w:t>с изменением объема и структуры товарооборота, рациональностью товародвижения, способами доставки товаров и расчетов за них.</w:t>
      </w:r>
    </w:p>
    <w:p w:rsidR="004A26F5" w:rsidRDefault="004A26F5" w:rsidP="004A2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A62CA">
        <w:rPr>
          <w:rFonts w:ascii="Times New Roman" w:hAnsi="Times New Roman" w:cs="Times New Roman"/>
          <w:sz w:val="28"/>
          <w:szCs w:val="28"/>
        </w:rPr>
        <w:t>езависимые от деятельности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CA">
        <w:rPr>
          <w:rFonts w:ascii="Times New Roman" w:hAnsi="Times New Roman" w:cs="Times New Roman"/>
          <w:sz w:val="28"/>
          <w:szCs w:val="28"/>
        </w:rPr>
        <w:t>транспортные расходы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EA62CA">
        <w:rPr>
          <w:rFonts w:ascii="Times New Roman" w:hAnsi="Times New Roman" w:cs="Times New Roman"/>
          <w:sz w:val="28"/>
          <w:szCs w:val="28"/>
        </w:rPr>
        <w:t>расходы, связанные с изменение тарифов на перевозку товаров и погрузо-разгрузочные работы.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Расходы на хранение, подработку, подсортировку и упаковку товаров зависят от изменения объема и структуры товарооборота, от доли в товарообороте штучных и фасованных товаров.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Издержки на упаковку, фасовку и подработку товаров зависят от количества израсходованных упаковочных материалов и цен на них.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В расходы на рекламу включаются расходы по отдельным видам рекламы: внешняя, в СМИ и т.д.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При транспортировке, хранении и продаже товаров образуются нормируемые потери, которые относятся на издержки обращения. Нормы потерь по отдельным видам товаров устанавливаются в законодательном порядке, являются предельными и применяются в случаях выявления недостач товаров при приемке или инвентаризации.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В состав прочих расходов включаются расходы на инкассацию торговой выручки, на охрану предприятия, командировочные расходы и другие.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lastRenderedPageBreak/>
        <w:t>2. Планирование затрат торговых организаций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В настоящее время, планирование издержек обращения производится в целом по торговому предприятию без выделения расходов по реализации отдельных товаров.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При планировании издержек обращения исходят из необходимости определения такой суммы затрат, которая бы позволяла предприятию бесперебойно и на высоком уровне осуществлять хозяйственную деятельность при соблюдении разумной экономии издержек обращения.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Планирование издержек обращения может осуществляться в любом из двух направлений: от общего к частному или от частного к общему.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При этом, под частным, понимается планирование издержек обращения по отдельным статьям расходов, что и осуществляется на анализируемом предприятии.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В процессе планирования используются следующие исходные предпосылки:</w:t>
      </w:r>
    </w:p>
    <w:p w:rsidR="00EA62CA" w:rsidRPr="00BC1896" w:rsidRDefault="00EA62CA" w:rsidP="00BC1896">
      <w:pPr>
        <w:pStyle w:val="a7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t>результаты анализа издержек обращения в целом и по отдельным статьям за отчетный и прошлый периоды;</w:t>
      </w:r>
    </w:p>
    <w:p w:rsidR="00EA62CA" w:rsidRPr="00BC1896" w:rsidRDefault="00EA62CA" w:rsidP="00BC1896">
      <w:pPr>
        <w:pStyle w:val="a7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t>показатели, разрабатываемые торговым предприятием на плановый период (сумма прибыли, объем товарооборота, численность работников и др.);</w:t>
      </w:r>
    </w:p>
    <w:p w:rsidR="00EA62CA" w:rsidRPr="00BC1896" w:rsidRDefault="00EA62CA" w:rsidP="00BC1896">
      <w:pPr>
        <w:pStyle w:val="a7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t>нормативы расходования средств, материалов, тарифы на транспортные перевозки, электроэнергию, коммунальные услуги и др.;</w:t>
      </w:r>
    </w:p>
    <w:p w:rsidR="00EA62CA" w:rsidRPr="00BC1896" w:rsidRDefault="00EA62CA" w:rsidP="00BC1896">
      <w:pPr>
        <w:pStyle w:val="a7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t>основные направления экономии расходов в плановом периоде.</w:t>
      </w:r>
      <w:r w:rsidR="00BC1896" w:rsidRPr="00BC1896">
        <w:rPr>
          <w:rFonts w:ascii="Times New Roman" w:hAnsi="Times New Roman" w:cs="Times New Roman"/>
          <w:sz w:val="28"/>
          <w:szCs w:val="28"/>
        </w:rPr>
        <w:t xml:space="preserve"> [8, с.202]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При планировании издержек обращения могут быть использованы следующие методы:</w:t>
      </w:r>
    </w:p>
    <w:p w:rsidR="00EA62CA" w:rsidRPr="00BC1896" w:rsidRDefault="00EA62CA" w:rsidP="00BC1896">
      <w:pPr>
        <w:pStyle w:val="a7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t>экономико-статистический;</w:t>
      </w:r>
    </w:p>
    <w:p w:rsidR="00EA62CA" w:rsidRPr="00BC1896" w:rsidRDefault="00EA62CA" w:rsidP="00BC1896">
      <w:pPr>
        <w:pStyle w:val="a7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t>экономико-математического моделирования;</w:t>
      </w:r>
    </w:p>
    <w:p w:rsidR="00EA62CA" w:rsidRPr="00BC1896" w:rsidRDefault="00EA62CA" w:rsidP="00BC1896">
      <w:pPr>
        <w:pStyle w:val="a7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t>технико-экономических расчетов;</w:t>
      </w:r>
    </w:p>
    <w:p w:rsidR="00EA62CA" w:rsidRPr="00BC1896" w:rsidRDefault="00EA62CA" w:rsidP="00BC1896">
      <w:pPr>
        <w:pStyle w:val="a7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lastRenderedPageBreak/>
        <w:t>комбинированный;</w:t>
      </w:r>
    </w:p>
    <w:p w:rsidR="00EA62CA" w:rsidRPr="00BC1896" w:rsidRDefault="00EA62CA" w:rsidP="00BC1896">
      <w:pPr>
        <w:pStyle w:val="a7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896">
        <w:rPr>
          <w:rFonts w:ascii="Times New Roman" w:hAnsi="Times New Roman" w:cs="Times New Roman"/>
          <w:sz w:val="28"/>
          <w:szCs w:val="28"/>
        </w:rPr>
        <w:t xml:space="preserve">метод, основанный на использовании взаимосвязи </w:t>
      </w:r>
      <w:r w:rsidR="00BC1896">
        <w:rPr>
          <w:rFonts w:ascii="Times New Roman" w:hAnsi="Times New Roman" w:cs="Times New Roman"/>
          <w:sz w:val="28"/>
          <w:szCs w:val="28"/>
        </w:rPr>
        <w:t>«</w:t>
      </w:r>
      <w:r w:rsidRPr="00BC1896">
        <w:rPr>
          <w:rFonts w:ascii="Times New Roman" w:hAnsi="Times New Roman" w:cs="Times New Roman"/>
          <w:sz w:val="28"/>
          <w:szCs w:val="28"/>
        </w:rPr>
        <w:t>издержки обращения – объем товарооборота – сумма прибыли</w:t>
      </w:r>
      <w:r w:rsidR="00BC1896">
        <w:rPr>
          <w:rFonts w:ascii="Times New Roman" w:hAnsi="Times New Roman" w:cs="Times New Roman"/>
          <w:sz w:val="28"/>
          <w:szCs w:val="28"/>
        </w:rPr>
        <w:t>»</w:t>
      </w:r>
      <w:r w:rsidRPr="00BC1896">
        <w:rPr>
          <w:rFonts w:ascii="Times New Roman" w:hAnsi="Times New Roman" w:cs="Times New Roman"/>
          <w:sz w:val="28"/>
          <w:szCs w:val="28"/>
        </w:rPr>
        <w:t xml:space="preserve"> (метод CVP).</w:t>
      </w:r>
      <w:r w:rsidR="00BC1896" w:rsidRPr="00BC1896">
        <w:rPr>
          <w:rFonts w:ascii="Times New Roman" w:hAnsi="Times New Roman" w:cs="Times New Roman"/>
          <w:sz w:val="28"/>
          <w:szCs w:val="28"/>
        </w:rPr>
        <w:t xml:space="preserve"> [3, с. 29]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На анализируемом предприятии используется метод технико-экономических расчетов.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Технико-экономический метод предполагает сначала расчет издержек обращения по отдельным статьям и элементам расходов, а затем, на их основе, определение общей суммы по торговому предприятию.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Каждый вид расходов рассчитывается в соответствии с их содержанием и спецификой формирования.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На предприятии разработкой планов занимается экономическая служба, утверждает план руководитель предприятия.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Плановый размер затрат должен быть увязан с обеспеченностью ресурсами, расчеты должны обеспечивать выбор наиболее оптимальных в</w:t>
      </w:r>
      <w:r w:rsidR="00BC1896">
        <w:rPr>
          <w:rFonts w:ascii="Times New Roman" w:hAnsi="Times New Roman" w:cs="Times New Roman"/>
          <w:sz w:val="28"/>
          <w:szCs w:val="28"/>
        </w:rPr>
        <w:t>ариантов использования ресурсов.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 xml:space="preserve">3. Методы </w:t>
      </w:r>
      <w:proofErr w:type="spellStart"/>
      <w:r w:rsidRPr="00EA62CA">
        <w:rPr>
          <w:rFonts w:ascii="Times New Roman" w:hAnsi="Times New Roman" w:cs="Times New Roman"/>
          <w:sz w:val="28"/>
          <w:szCs w:val="28"/>
        </w:rPr>
        <w:t>калькулирования</w:t>
      </w:r>
      <w:proofErr w:type="spellEnd"/>
      <w:r w:rsidRPr="00EA62CA">
        <w:rPr>
          <w:rFonts w:ascii="Times New Roman" w:hAnsi="Times New Roman" w:cs="Times New Roman"/>
          <w:sz w:val="28"/>
          <w:szCs w:val="28"/>
        </w:rPr>
        <w:t xml:space="preserve"> и учета затрат торговых организаций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E5B" w:rsidRPr="00EA62CA" w:rsidRDefault="00D91E5B" w:rsidP="00D91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приведенном в качестве примера торговом предприятии </w:t>
      </w:r>
      <w:r w:rsidRPr="00EA62CA">
        <w:rPr>
          <w:rFonts w:ascii="Times New Roman" w:hAnsi="Times New Roman" w:cs="Times New Roman"/>
          <w:sz w:val="28"/>
          <w:szCs w:val="28"/>
        </w:rPr>
        <w:t>применяется постатейный метод учета затрат.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CA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 xml:space="preserve">отдельный </w:t>
      </w:r>
      <w:r w:rsidRPr="00EA62CA">
        <w:rPr>
          <w:rFonts w:ascii="Times New Roman" w:hAnsi="Times New Roman" w:cs="Times New Roman"/>
          <w:sz w:val="28"/>
          <w:szCs w:val="28"/>
        </w:rPr>
        <w:t>вид расходов рассчитывается в соответствии с их содержанием и спецификой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EA62CA">
        <w:rPr>
          <w:rFonts w:ascii="Times New Roman" w:hAnsi="Times New Roman" w:cs="Times New Roman"/>
          <w:sz w:val="28"/>
          <w:szCs w:val="28"/>
        </w:rPr>
        <w:t>.</w:t>
      </w:r>
    </w:p>
    <w:p w:rsidR="00D91E5B" w:rsidRPr="00EA62CA" w:rsidRDefault="00D91E5B" w:rsidP="00D91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т</w:t>
      </w:r>
      <w:r w:rsidRPr="00EA62CA">
        <w:rPr>
          <w:rFonts w:ascii="Times New Roman" w:hAnsi="Times New Roman" w:cs="Times New Roman"/>
          <w:sz w:val="28"/>
          <w:szCs w:val="28"/>
        </w:rPr>
        <w:t>ранспортные расходы рассчитываются отдельно по видам перевозок. Для их расчета берутся данные об объемах перевозок, видах используемых транспортных средств (наиболее часто грузы для предприятий торговли перевозятся автомобильным транспортом), установл</w:t>
      </w:r>
      <w:r>
        <w:rPr>
          <w:rFonts w:ascii="Times New Roman" w:hAnsi="Times New Roman" w:cs="Times New Roman"/>
          <w:sz w:val="28"/>
          <w:szCs w:val="28"/>
        </w:rPr>
        <w:t>енных тарифах на перевозки и т.</w:t>
      </w:r>
      <w:r w:rsidRPr="00EA62CA">
        <w:rPr>
          <w:rFonts w:ascii="Times New Roman" w:hAnsi="Times New Roman" w:cs="Times New Roman"/>
          <w:sz w:val="28"/>
          <w:szCs w:val="28"/>
        </w:rPr>
        <w:t>д.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 xml:space="preserve">Расходы на оплату труда определяются из суммы окладов работников и суммы премии за выполнение </w:t>
      </w:r>
      <w:r w:rsidR="00D91E5B">
        <w:rPr>
          <w:rFonts w:ascii="Times New Roman" w:hAnsi="Times New Roman" w:cs="Times New Roman"/>
          <w:sz w:val="28"/>
          <w:szCs w:val="28"/>
        </w:rPr>
        <w:t>или перевыполнение</w:t>
      </w:r>
      <w:r w:rsidRPr="00EA62CA">
        <w:rPr>
          <w:rFonts w:ascii="Times New Roman" w:hAnsi="Times New Roman" w:cs="Times New Roman"/>
          <w:sz w:val="28"/>
          <w:szCs w:val="28"/>
        </w:rPr>
        <w:t xml:space="preserve"> плана по товарообороту. Расходы по уплате отчислений на социальные нужды определяются исходя из </w:t>
      </w:r>
      <w:r w:rsidRPr="00EA62CA">
        <w:rPr>
          <w:rFonts w:ascii="Times New Roman" w:hAnsi="Times New Roman" w:cs="Times New Roman"/>
          <w:sz w:val="28"/>
          <w:szCs w:val="28"/>
        </w:rPr>
        <w:lastRenderedPageBreak/>
        <w:t>расходов на оплату труда и установленной в законодательном порядке ставки отчислений в процентах от расходов на оплату труда.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Расходы на аренду и содержание зданий, сооружений, помещений, оборудования и инвентаря состоят из многих элементов, имеющих свои измерители, нормы, ставки, тарифы</w:t>
      </w:r>
      <w:r w:rsidR="00AB0466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Pr="00EA62CA">
        <w:rPr>
          <w:rFonts w:ascii="Times New Roman" w:hAnsi="Times New Roman" w:cs="Times New Roman"/>
          <w:sz w:val="28"/>
          <w:szCs w:val="28"/>
        </w:rPr>
        <w:t xml:space="preserve">площадь помещений, ставки арендной платы, виды и нормы расхода топлива, тарифы на оплату электроэнергии, водоснабжения и </w:t>
      </w:r>
      <w:r w:rsidR="00AB0466">
        <w:rPr>
          <w:rFonts w:ascii="Times New Roman" w:hAnsi="Times New Roman" w:cs="Times New Roman"/>
          <w:sz w:val="28"/>
          <w:szCs w:val="28"/>
        </w:rPr>
        <w:t>других коммунальных услуг и др.</w:t>
      </w:r>
      <w:r w:rsidRPr="00EA62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B04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62CA">
        <w:rPr>
          <w:rFonts w:ascii="Times New Roman" w:hAnsi="Times New Roman" w:cs="Times New Roman"/>
          <w:sz w:val="28"/>
          <w:szCs w:val="28"/>
        </w:rPr>
        <w:t xml:space="preserve"> зависимости от </w:t>
      </w:r>
      <w:r w:rsidR="00AB0466">
        <w:rPr>
          <w:rFonts w:ascii="Times New Roman" w:hAnsi="Times New Roman" w:cs="Times New Roman"/>
          <w:sz w:val="28"/>
          <w:szCs w:val="28"/>
        </w:rPr>
        <w:t>тарифов и норм на них зависит, как в последствии будет</w:t>
      </w:r>
      <w:r w:rsidRPr="00EA62CA">
        <w:rPr>
          <w:rFonts w:ascii="Times New Roman" w:hAnsi="Times New Roman" w:cs="Times New Roman"/>
          <w:sz w:val="28"/>
          <w:szCs w:val="28"/>
        </w:rPr>
        <w:t xml:space="preserve"> производит</w:t>
      </w:r>
      <w:r w:rsidR="00AB0466">
        <w:rPr>
          <w:rFonts w:ascii="Times New Roman" w:hAnsi="Times New Roman" w:cs="Times New Roman"/>
          <w:sz w:val="28"/>
          <w:szCs w:val="28"/>
        </w:rPr>
        <w:t>ь</w:t>
      </w:r>
      <w:r w:rsidRPr="00EA62CA">
        <w:rPr>
          <w:rFonts w:ascii="Times New Roman" w:hAnsi="Times New Roman" w:cs="Times New Roman"/>
          <w:sz w:val="28"/>
          <w:szCs w:val="28"/>
        </w:rPr>
        <w:t xml:space="preserve">ся сметный расчет по каждому элементу </w:t>
      </w:r>
      <w:r w:rsidR="00AB0466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EA62CA">
        <w:rPr>
          <w:rFonts w:ascii="Times New Roman" w:hAnsi="Times New Roman" w:cs="Times New Roman"/>
          <w:sz w:val="28"/>
          <w:szCs w:val="28"/>
        </w:rPr>
        <w:t>затрат и по статье в целом.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Расходы на хранение, подработку, подсортировку и упаковку товаров определяются по каждому элементу этих затрат путем прямых расчетов с учетом объема и групповой структуры реализуемых товаров, норм расхода материалов на единицу товара и стоимости этих материалов.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Расходы на рекламу рассчитываются на основе плана рекламных мероприятий. При определении расходов на рекламу учитывают стоимость различных рекламных мероприятий, стоимость изготовления рекламных стендов, указателей, рекламы в средствах массовой информации, световой и иной рекламы, расходы на оформление витрин, стоимость разработки и изготовления фирменной упаковки и др.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Потери товаров и технологические отходы рассчитываются исходя из запланированного объема товарооборота по отдельным товарам и дифференцированных норм их естественной убыли. Прочие расходы, относимые к составу издержек обращения, планируют по отдельным элементам путем прямых расчетов исходя из тарифов и нормативов.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После расчета издержек обращения по отдельным статьям расходов их результаты суммируются, то есть определяется общая сумма издержек обращения и их уровень по торговому предприятию.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lastRenderedPageBreak/>
        <w:t>4. Влияние затрат торговых организаций на финансовый результат деятельности</w:t>
      </w:r>
    </w:p>
    <w:p w:rsidR="00EA62CA" w:rsidRP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2CA" w:rsidRPr="00EA62CA" w:rsidRDefault="00EA62CA" w:rsidP="00C3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В условиях усиления конкуренции на рынке, роль и значение уровня издержек обращения для торгового предприятия резко возрастают. С экономических и социальных позиций значение снижения издержек обращения для торговых предприятий, позволяет достигать следующих обязательных условий эффективного функционирования.</w:t>
      </w:r>
      <w:r w:rsidR="00C37C20">
        <w:rPr>
          <w:rFonts w:ascii="Times New Roman" w:hAnsi="Times New Roman" w:cs="Times New Roman"/>
          <w:sz w:val="28"/>
          <w:szCs w:val="28"/>
        </w:rPr>
        <w:t xml:space="preserve"> </w:t>
      </w:r>
      <w:r w:rsidRPr="00EA62CA">
        <w:rPr>
          <w:rFonts w:ascii="Times New Roman" w:hAnsi="Times New Roman" w:cs="Times New Roman"/>
          <w:sz w:val="28"/>
          <w:szCs w:val="28"/>
        </w:rPr>
        <w:t>Снижение издержек обращения может быть достигнуто за счет внедрения ряда мероприятий, направленных на снижении той или иной статьи издержек.</w:t>
      </w:r>
    </w:p>
    <w:p w:rsid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>В таблице 2 приведены статьи издержек до и после внедрения мероприятий, направленных на снижение транспортных расходов, расходов на оплату труда и расходов на аренду и содержание помещений предприятия.</w:t>
      </w:r>
    </w:p>
    <w:p w:rsidR="00EA62CA" w:rsidRDefault="00EA62CA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49" w:rsidRPr="00467D49" w:rsidRDefault="00467D49" w:rsidP="00467D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Таблица 2 – Динамика издержек обращения до и после внедрения мероприятий</w:t>
      </w:r>
    </w:p>
    <w:tbl>
      <w:tblPr>
        <w:tblStyle w:val="a8"/>
        <w:tblW w:w="0" w:type="auto"/>
        <w:jc w:val="center"/>
        <w:tblLayout w:type="fixed"/>
        <w:tblLook w:val="0400" w:firstRow="0" w:lastRow="0" w:firstColumn="0" w:lastColumn="0" w:noHBand="0" w:noVBand="1"/>
      </w:tblPr>
      <w:tblGrid>
        <w:gridCol w:w="3227"/>
        <w:gridCol w:w="843"/>
        <w:gridCol w:w="1271"/>
        <w:gridCol w:w="1381"/>
        <w:gridCol w:w="961"/>
        <w:gridCol w:w="1230"/>
      </w:tblGrid>
      <w:tr w:rsidR="00467D49" w:rsidRPr="00CD3FA2" w:rsidTr="00A94138">
        <w:trPr>
          <w:jc w:val="center"/>
        </w:trPr>
        <w:tc>
          <w:tcPr>
            <w:tcW w:w="3227" w:type="dxa"/>
            <w:vMerge w:val="restart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Статьи издержек обращения</w:t>
            </w:r>
          </w:p>
        </w:tc>
        <w:tc>
          <w:tcPr>
            <w:tcW w:w="2114" w:type="dxa"/>
            <w:gridSpan w:val="2"/>
          </w:tcPr>
          <w:p w:rsidR="00467D49" w:rsidRPr="00CD3FA2" w:rsidRDefault="00467D49" w:rsidP="00C37C20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201</w:t>
            </w:r>
            <w:r w:rsidR="00C37C20">
              <w:rPr>
                <w:szCs w:val="24"/>
              </w:rPr>
              <w:t>7</w:t>
            </w:r>
            <w:r w:rsidRPr="00CD3FA2">
              <w:rPr>
                <w:szCs w:val="24"/>
              </w:rPr>
              <w:t xml:space="preserve"> год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Изменения</w:t>
            </w:r>
          </w:p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за счет мероприятий</w:t>
            </w:r>
          </w:p>
        </w:tc>
        <w:tc>
          <w:tcPr>
            <w:tcW w:w="2191" w:type="dxa"/>
            <w:gridSpan w:val="2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С учетом внедрения мероприятий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  <w:vMerge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Тыс. руб.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Удельный вес, %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Тыс. руб.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Тыс. руб.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Удельный вес, %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Транспортные расходы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2113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13,7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-186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1927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12,1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Расходы на оплату труда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7787,2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50,7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-937,6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6849,6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44,5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Расходы на аренду и содержание зданий, сооружений, помещений, оборудования и инвентаря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2898,9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18,9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-60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2838,9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18,4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Расходы на хранение, подработку, подсортировку и упаковку товаров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944,7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6,1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−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944,7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6,1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Расходы на рекламу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310,1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2,0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−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310,1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2,0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Потери товаров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108,2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0,7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−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108,2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0,7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Расходы на тару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57,7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0,4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−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57,7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0,4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Прочие расходы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1155,2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7,5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−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115,2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7,5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Всего расходов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15375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100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-1183,6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14191,4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100</w:t>
            </w: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Товарооборот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72115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−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72115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</w:p>
        </w:tc>
      </w:tr>
      <w:tr w:rsidR="00467D49" w:rsidRPr="00CD3FA2" w:rsidTr="00A94138">
        <w:trPr>
          <w:jc w:val="center"/>
        </w:trPr>
        <w:tc>
          <w:tcPr>
            <w:tcW w:w="3227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В процентах к товарообороту</w:t>
            </w:r>
          </w:p>
        </w:tc>
        <w:tc>
          <w:tcPr>
            <w:tcW w:w="843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21,3</w:t>
            </w:r>
          </w:p>
        </w:tc>
        <w:tc>
          <w:tcPr>
            <w:tcW w:w="127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−</w:t>
            </w:r>
          </w:p>
        </w:tc>
        <w:tc>
          <w:tcPr>
            <w:tcW w:w="138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1,6</w:t>
            </w:r>
          </w:p>
        </w:tc>
        <w:tc>
          <w:tcPr>
            <w:tcW w:w="961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19,7</w:t>
            </w:r>
          </w:p>
        </w:tc>
        <w:tc>
          <w:tcPr>
            <w:tcW w:w="1230" w:type="dxa"/>
          </w:tcPr>
          <w:p w:rsidR="00467D49" w:rsidRPr="00CD3FA2" w:rsidRDefault="00467D49" w:rsidP="00A94138">
            <w:pPr>
              <w:suppressAutoHyphens/>
              <w:spacing w:line="360" w:lineRule="auto"/>
              <w:rPr>
                <w:szCs w:val="24"/>
              </w:rPr>
            </w:pPr>
            <w:r w:rsidRPr="00CD3FA2">
              <w:rPr>
                <w:szCs w:val="24"/>
              </w:rPr>
              <w:t>−</w:t>
            </w:r>
          </w:p>
        </w:tc>
      </w:tr>
    </w:tbl>
    <w:p w:rsidR="00C37C20" w:rsidRDefault="00467D49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lastRenderedPageBreak/>
        <w:t xml:space="preserve">Из таблицы видно, что снижение издержек обращения (текущих расходов) произошло за счет снижения транспортных расходов (на 186 тыс. руб.), расходов на оплату труда (на 937,6 тыс. руб.) и расходов на аренду и содержание помещений предприятия (на 60 тыс. руб.). </w:t>
      </w:r>
    </w:p>
    <w:p w:rsidR="00C37C20" w:rsidRPr="00EA62CA" w:rsidRDefault="00C37C20" w:rsidP="00C3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CA">
        <w:rPr>
          <w:rFonts w:ascii="Times New Roman" w:hAnsi="Times New Roman" w:cs="Times New Roman"/>
          <w:sz w:val="28"/>
          <w:szCs w:val="28"/>
        </w:rPr>
        <w:t xml:space="preserve">Издержки обращения служат базой для установления торговых наценок и формирования финансовых результатов, поэтому, минимизация издержек обращения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A62CA">
        <w:rPr>
          <w:rFonts w:ascii="Times New Roman" w:hAnsi="Times New Roman" w:cs="Times New Roman"/>
          <w:sz w:val="28"/>
          <w:szCs w:val="28"/>
        </w:rPr>
        <w:t>это основной путь увеличения прибыли торгового предприятия. Безусловно, что снижение издержек обращения влияет положительно на снижение их доли к товарообороту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CA">
        <w:rPr>
          <w:rFonts w:ascii="Times New Roman" w:hAnsi="Times New Roman" w:cs="Times New Roman"/>
          <w:sz w:val="28"/>
          <w:szCs w:val="28"/>
        </w:rPr>
        <w:t>максимизацию прибыли предприятия.</w:t>
      </w:r>
    </w:p>
    <w:p w:rsidR="00EA62CA" w:rsidRDefault="00467D49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В таблице 3 приведена динамика прибыли с учетом сокращения издержек обращения.</w:t>
      </w:r>
    </w:p>
    <w:p w:rsidR="00467D49" w:rsidRDefault="00467D49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49" w:rsidRPr="00467D49" w:rsidRDefault="00467D49" w:rsidP="00467D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Таблица 3 – Динамика прибыли с учетом мероприятий, тыс.</w:t>
      </w:r>
      <w:r w:rsidR="00C37C20">
        <w:rPr>
          <w:rFonts w:ascii="Times New Roman" w:hAnsi="Times New Roman" w:cs="Times New Roman"/>
          <w:sz w:val="28"/>
          <w:szCs w:val="28"/>
        </w:rPr>
        <w:t xml:space="preserve"> </w:t>
      </w:r>
      <w:r w:rsidRPr="00467D49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8"/>
        <w:tblW w:w="0" w:type="auto"/>
        <w:jc w:val="center"/>
        <w:tblLayout w:type="fixed"/>
        <w:tblLook w:val="0400" w:firstRow="0" w:lastRow="0" w:firstColumn="0" w:lastColumn="0" w:noHBand="0" w:noVBand="1"/>
      </w:tblPr>
      <w:tblGrid>
        <w:gridCol w:w="3423"/>
        <w:gridCol w:w="1441"/>
        <w:gridCol w:w="1811"/>
        <w:gridCol w:w="1154"/>
        <w:gridCol w:w="1221"/>
      </w:tblGrid>
      <w:tr w:rsidR="00467D49" w:rsidRPr="00CD3FA2" w:rsidTr="00A94138">
        <w:trPr>
          <w:jc w:val="center"/>
        </w:trPr>
        <w:tc>
          <w:tcPr>
            <w:tcW w:w="3423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44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До внедрения мероприятий</w:t>
            </w:r>
          </w:p>
        </w:tc>
        <w:tc>
          <w:tcPr>
            <w:tcW w:w="181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После внедрения мероприятий</w:t>
            </w:r>
          </w:p>
        </w:tc>
        <w:tc>
          <w:tcPr>
            <w:tcW w:w="1154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Изменение</w:t>
            </w:r>
          </w:p>
        </w:tc>
        <w:tc>
          <w:tcPr>
            <w:tcW w:w="122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Темп роста, %</w:t>
            </w:r>
          </w:p>
        </w:tc>
      </w:tr>
      <w:tr w:rsidR="00467D49" w:rsidRPr="00CD3FA2" w:rsidTr="00A94138">
        <w:trPr>
          <w:jc w:val="center"/>
        </w:trPr>
        <w:tc>
          <w:tcPr>
            <w:tcW w:w="3423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Товарооборот</w:t>
            </w:r>
          </w:p>
        </w:tc>
        <w:tc>
          <w:tcPr>
            <w:tcW w:w="144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72115</w:t>
            </w:r>
          </w:p>
        </w:tc>
        <w:tc>
          <w:tcPr>
            <w:tcW w:w="181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72115</w:t>
            </w:r>
          </w:p>
        </w:tc>
        <w:tc>
          <w:tcPr>
            <w:tcW w:w="1154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2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467D49" w:rsidRPr="00CD3FA2" w:rsidTr="00A94138">
        <w:trPr>
          <w:jc w:val="center"/>
        </w:trPr>
        <w:tc>
          <w:tcPr>
            <w:tcW w:w="3423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Товарооборот по покупным ценам</w:t>
            </w:r>
          </w:p>
        </w:tc>
        <w:tc>
          <w:tcPr>
            <w:tcW w:w="144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52139</w:t>
            </w:r>
          </w:p>
        </w:tc>
        <w:tc>
          <w:tcPr>
            <w:tcW w:w="181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52139</w:t>
            </w:r>
          </w:p>
        </w:tc>
        <w:tc>
          <w:tcPr>
            <w:tcW w:w="1154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2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467D49" w:rsidRPr="00CD3FA2" w:rsidTr="00A94138">
        <w:trPr>
          <w:jc w:val="center"/>
        </w:trPr>
        <w:tc>
          <w:tcPr>
            <w:tcW w:w="3423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Валовой доход</w:t>
            </w:r>
          </w:p>
        </w:tc>
        <w:tc>
          <w:tcPr>
            <w:tcW w:w="144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19976</w:t>
            </w:r>
          </w:p>
        </w:tc>
        <w:tc>
          <w:tcPr>
            <w:tcW w:w="181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19976</w:t>
            </w:r>
          </w:p>
        </w:tc>
        <w:tc>
          <w:tcPr>
            <w:tcW w:w="1154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2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467D49" w:rsidRPr="00CD3FA2" w:rsidTr="00A94138">
        <w:trPr>
          <w:jc w:val="center"/>
        </w:trPr>
        <w:tc>
          <w:tcPr>
            <w:tcW w:w="3423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Издержки обращения</w:t>
            </w:r>
          </w:p>
        </w:tc>
        <w:tc>
          <w:tcPr>
            <w:tcW w:w="144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15375</w:t>
            </w:r>
          </w:p>
        </w:tc>
        <w:tc>
          <w:tcPr>
            <w:tcW w:w="181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14191,4</w:t>
            </w:r>
          </w:p>
        </w:tc>
        <w:tc>
          <w:tcPr>
            <w:tcW w:w="1154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- 1183,6</w:t>
            </w:r>
          </w:p>
        </w:tc>
        <w:tc>
          <w:tcPr>
            <w:tcW w:w="122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92,3</w:t>
            </w:r>
          </w:p>
        </w:tc>
      </w:tr>
      <w:tr w:rsidR="00467D49" w:rsidRPr="00CD3FA2" w:rsidTr="00A94138">
        <w:trPr>
          <w:jc w:val="center"/>
        </w:trPr>
        <w:tc>
          <w:tcPr>
            <w:tcW w:w="3423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Чистая прибыль</w:t>
            </w:r>
          </w:p>
        </w:tc>
        <w:tc>
          <w:tcPr>
            <w:tcW w:w="144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4601</w:t>
            </w:r>
          </w:p>
        </w:tc>
        <w:tc>
          <w:tcPr>
            <w:tcW w:w="181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5784,6</w:t>
            </w:r>
          </w:p>
        </w:tc>
        <w:tc>
          <w:tcPr>
            <w:tcW w:w="1154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1183,6</w:t>
            </w:r>
          </w:p>
        </w:tc>
        <w:tc>
          <w:tcPr>
            <w:tcW w:w="1221" w:type="dxa"/>
          </w:tcPr>
          <w:p w:rsidR="00467D49" w:rsidRPr="00CD3FA2" w:rsidRDefault="00467D49" w:rsidP="00A94138">
            <w:pPr>
              <w:pStyle w:val="ConsPlusNonformat"/>
              <w:widowControl/>
              <w:suppressAutoHyphens/>
              <w:overflowPunct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D3FA2">
              <w:rPr>
                <w:rFonts w:ascii="Times New Roman" w:hAnsi="Times New Roman" w:cs="Times New Roman"/>
                <w:szCs w:val="24"/>
              </w:rPr>
              <w:t>125,7</w:t>
            </w:r>
          </w:p>
        </w:tc>
      </w:tr>
    </w:tbl>
    <w:p w:rsidR="00467D49" w:rsidRDefault="00467D49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Из таблицы видно, что снижение издержек обращения прямо влияет на увеличение прибыли предприятия, в данном случае, на 1183,6 тыс. руб.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Таким образом, изменение элементов издержек обращения влияет на финансовый результат деятельности предприятия.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5. Принятие управленческих решений в управлении затратами торговых организаций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 xml:space="preserve">В последнее время, условия деятельности предприятий розничной торговли существенно изменились. Это связано, как с изменениями макроэкономического характера, так и микроэкономическими, такими как </w:t>
      </w:r>
      <w:r w:rsidRPr="00467D49">
        <w:rPr>
          <w:rFonts w:ascii="Times New Roman" w:hAnsi="Times New Roman" w:cs="Times New Roman"/>
          <w:sz w:val="28"/>
          <w:szCs w:val="28"/>
        </w:rPr>
        <w:lastRenderedPageBreak/>
        <w:t>резкий рост конкуренции между предприятиями торговли, в особенности в связи с появлением на рынке цепочек крупных торговых супермаркетов, резко повысившими требования к эффективности управления торговыми предприятиями.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Система управления издержками обращения является одной из подсистем общей системы управления торговым предприятием. Она тесно взаимодействует с подсистемами управления; товарооборотом, товарными запасами, валовыми доходами и прибылью.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Оптимальная величина издержек обращения должна обеспечивать торговому предприятию получение достаточной суммы прибыли, обеспечивающей условия для его дальнейшего развития, удовлетворения социальных</w:t>
      </w:r>
      <w:r w:rsidR="00C37C20">
        <w:rPr>
          <w:rFonts w:ascii="Times New Roman" w:hAnsi="Times New Roman" w:cs="Times New Roman"/>
          <w:sz w:val="28"/>
          <w:szCs w:val="28"/>
        </w:rPr>
        <w:t xml:space="preserve"> запросов работников. [10, с. 9]</w:t>
      </w:r>
    </w:p>
    <w:p w:rsidR="00467D49" w:rsidRPr="00467D49" w:rsidRDefault="00467D49" w:rsidP="00C3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С одной стороны, уменьшение расходов повышает экономическую эффективность работы торгового предприятия, но с другой стороны, может привести к ухудшению качества предлагаемых услуг и, как следствие, к снижению конкурентно способности и сокращению обслуживаемого сектора потребительского рынка.</w:t>
      </w:r>
      <w:r w:rsidR="00C37C20">
        <w:rPr>
          <w:rFonts w:ascii="Times New Roman" w:hAnsi="Times New Roman" w:cs="Times New Roman"/>
          <w:sz w:val="28"/>
          <w:szCs w:val="28"/>
        </w:rPr>
        <w:t xml:space="preserve"> </w:t>
      </w:r>
      <w:r w:rsidRPr="00467D49">
        <w:rPr>
          <w:rFonts w:ascii="Times New Roman" w:hAnsi="Times New Roman" w:cs="Times New Roman"/>
          <w:sz w:val="28"/>
          <w:szCs w:val="28"/>
        </w:rPr>
        <w:t>Все это вызывает необходимость совершенствования управления затратами на уровне торгового предприятия.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 xml:space="preserve">На данном предприятии разрабатывается </w:t>
      </w:r>
      <w:r w:rsidR="0061057B">
        <w:rPr>
          <w:rFonts w:ascii="Times New Roman" w:hAnsi="Times New Roman" w:cs="Times New Roman"/>
          <w:sz w:val="28"/>
          <w:szCs w:val="28"/>
        </w:rPr>
        <w:t>«П</w:t>
      </w:r>
      <w:r w:rsidRPr="00467D49">
        <w:rPr>
          <w:rFonts w:ascii="Times New Roman" w:hAnsi="Times New Roman" w:cs="Times New Roman"/>
          <w:sz w:val="28"/>
          <w:szCs w:val="28"/>
        </w:rPr>
        <w:t>лан по сокращению издержек обращения</w:t>
      </w:r>
      <w:r w:rsidR="0061057B">
        <w:rPr>
          <w:rFonts w:ascii="Times New Roman" w:hAnsi="Times New Roman" w:cs="Times New Roman"/>
          <w:sz w:val="28"/>
          <w:szCs w:val="28"/>
        </w:rPr>
        <w:t>». В этом документе указывается</w:t>
      </w:r>
      <w:r w:rsidRPr="00467D49">
        <w:rPr>
          <w:rFonts w:ascii="Times New Roman" w:hAnsi="Times New Roman" w:cs="Times New Roman"/>
          <w:sz w:val="28"/>
          <w:szCs w:val="28"/>
        </w:rPr>
        <w:t xml:space="preserve"> на сокращение какой статьи издержек обращения направлено управленческое решение, за счет чего достигается эффект, содержание мероприятия, </w:t>
      </w:r>
      <w:r w:rsidR="0061057B">
        <w:rPr>
          <w:rFonts w:ascii="Times New Roman" w:hAnsi="Times New Roman" w:cs="Times New Roman"/>
          <w:sz w:val="28"/>
          <w:szCs w:val="28"/>
        </w:rPr>
        <w:t xml:space="preserve">какое </w:t>
      </w:r>
      <w:r w:rsidRPr="00467D49">
        <w:rPr>
          <w:rFonts w:ascii="Times New Roman" w:hAnsi="Times New Roman" w:cs="Times New Roman"/>
          <w:sz w:val="28"/>
          <w:szCs w:val="28"/>
        </w:rPr>
        <w:t>ответственно</w:t>
      </w:r>
      <w:r w:rsidR="0061057B">
        <w:rPr>
          <w:rFonts w:ascii="Times New Roman" w:hAnsi="Times New Roman" w:cs="Times New Roman"/>
          <w:sz w:val="28"/>
          <w:szCs w:val="28"/>
        </w:rPr>
        <w:t>е</w:t>
      </w:r>
      <w:r w:rsidRPr="00467D49">
        <w:rPr>
          <w:rFonts w:ascii="Times New Roman" w:hAnsi="Times New Roman" w:cs="Times New Roman"/>
          <w:sz w:val="28"/>
          <w:szCs w:val="28"/>
        </w:rPr>
        <w:t xml:space="preserve"> лицо, планируемый экономический эффект.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Экономическая служба торгового предприятия осуществляет:</w:t>
      </w:r>
    </w:p>
    <w:p w:rsidR="00467D49" w:rsidRPr="0061057B" w:rsidRDefault="00467D49" w:rsidP="0061057B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057B">
        <w:rPr>
          <w:rFonts w:ascii="Times New Roman" w:hAnsi="Times New Roman" w:cs="Times New Roman"/>
          <w:sz w:val="28"/>
          <w:szCs w:val="28"/>
        </w:rPr>
        <w:t>организацию информационного обеспечения в соответствии с содержанием, составом и структурой</w:t>
      </w:r>
      <w:r w:rsidR="0061057B" w:rsidRPr="0061057B">
        <w:rPr>
          <w:rFonts w:ascii="Times New Roman" w:hAnsi="Times New Roman" w:cs="Times New Roman"/>
          <w:sz w:val="28"/>
          <w:szCs w:val="28"/>
        </w:rPr>
        <w:t xml:space="preserve"> издержек, целевыми ориентирами;</w:t>
      </w:r>
    </w:p>
    <w:p w:rsidR="00467D49" w:rsidRPr="0061057B" w:rsidRDefault="00467D49" w:rsidP="0061057B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057B">
        <w:rPr>
          <w:rFonts w:ascii="Times New Roman" w:hAnsi="Times New Roman" w:cs="Times New Roman"/>
          <w:sz w:val="28"/>
          <w:szCs w:val="28"/>
        </w:rPr>
        <w:t>полный анализ издержек обращения в динамике и за текущий период;</w:t>
      </w:r>
    </w:p>
    <w:p w:rsidR="00467D49" w:rsidRPr="0061057B" w:rsidRDefault="00467D49" w:rsidP="0061057B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057B">
        <w:rPr>
          <w:rFonts w:ascii="Times New Roman" w:hAnsi="Times New Roman" w:cs="Times New Roman"/>
          <w:sz w:val="28"/>
          <w:szCs w:val="28"/>
        </w:rPr>
        <w:t>прогнозирование размера и уровня затрат различными методами при разных объемах товарооборота и прибыли и с учетом имеющихся ограничений;</w:t>
      </w:r>
    </w:p>
    <w:p w:rsidR="00467D49" w:rsidRPr="0061057B" w:rsidRDefault="00467D49" w:rsidP="0061057B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057B">
        <w:rPr>
          <w:rFonts w:ascii="Times New Roman" w:hAnsi="Times New Roman" w:cs="Times New Roman"/>
          <w:sz w:val="28"/>
          <w:szCs w:val="28"/>
        </w:rPr>
        <w:lastRenderedPageBreak/>
        <w:t>доведение планового уровня затрат до подразделений, служб, отдельных лиц;</w:t>
      </w:r>
    </w:p>
    <w:p w:rsidR="00467D49" w:rsidRPr="0061057B" w:rsidRDefault="00467D49" w:rsidP="0061057B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057B">
        <w:rPr>
          <w:rFonts w:ascii="Times New Roman" w:hAnsi="Times New Roman" w:cs="Times New Roman"/>
          <w:sz w:val="28"/>
          <w:szCs w:val="28"/>
        </w:rPr>
        <w:t>контроль и оперативное управление издержками обращения с учетом изменения условий функционирования предприятия;</w:t>
      </w:r>
    </w:p>
    <w:p w:rsidR="00467D49" w:rsidRPr="0061057B" w:rsidRDefault="00467D49" w:rsidP="0061057B">
      <w:pPr>
        <w:pStyle w:val="a7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057B">
        <w:rPr>
          <w:rFonts w:ascii="Times New Roman" w:hAnsi="Times New Roman" w:cs="Times New Roman"/>
          <w:sz w:val="28"/>
          <w:szCs w:val="28"/>
        </w:rPr>
        <w:t>поиск резервов снижения и введения их в действие.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В таблице 2 приведены изменения издержек обращения в результате внедрения ряда мероприятий, направленных на снижение релевантных</w:t>
      </w:r>
      <w:r w:rsidR="0061057B">
        <w:rPr>
          <w:rFonts w:ascii="Times New Roman" w:hAnsi="Times New Roman" w:cs="Times New Roman"/>
          <w:sz w:val="28"/>
          <w:szCs w:val="28"/>
        </w:rPr>
        <w:t xml:space="preserve">, </w:t>
      </w:r>
      <w:r w:rsidRPr="00467D49">
        <w:rPr>
          <w:rFonts w:ascii="Times New Roman" w:hAnsi="Times New Roman" w:cs="Times New Roman"/>
          <w:sz w:val="28"/>
          <w:szCs w:val="28"/>
        </w:rPr>
        <w:t>то е</w:t>
      </w:r>
      <w:r w:rsidR="0061057B">
        <w:rPr>
          <w:rFonts w:ascii="Times New Roman" w:hAnsi="Times New Roman" w:cs="Times New Roman"/>
          <w:sz w:val="28"/>
          <w:szCs w:val="28"/>
        </w:rPr>
        <w:t>сть, значительных, существенных</w:t>
      </w:r>
      <w:r w:rsidRPr="00467D49">
        <w:rPr>
          <w:rFonts w:ascii="Times New Roman" w:hAnsi="Times New Roman" w:cs="Times New Roman"/>
          <w:sz w:val="28"/>
          <w:szCs w:val="28"/>
        </w:rPr>
        <w:t xml:space="preserve"> затрат, их снижение привело к увеличению прибыли.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Релевантными затратами в данном случае являются: транспортные расходы, расходы на оплату труда и расходы на аренду, содержание помещений и оборудования.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Реализация мероприятий по мобилизации резервов снижения издержек обращения позволит усилить контроль над издержками обращения и привести их к оптимальному уровню.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 xml:space="preserve">Кроме того, для выживания в современных экономических условиях и благоприятных перспектив развития в будущем, каждое предприятие должно отвечать требованиям </w:t>
      </w:r>
      <w:r w:rsidR="00BC1896">
        <w:rPr>
          <w:rFonts w:ascii="Times New Roman" w:hAnsi="Times New Roman" w:cs="Times New Roman"/>
          <w:sz w:val="28"/>
          <w:szCs w:val="28"/>
        </w:rPr>
        <w:t>«</w:t>
      </w:r>
      <w:r w:rsidRPr="00467D49">
        <w:rPr>
          <w:rFonts w:ascii="Times New Roman" w:hAnsi="Times New Roman" w:cs="Times New Roman"/>
          <w:sz w:val="28"/>
          <w:szCs w:val="28"/>
        </w:rPr>
        <w:t>завтрашнего дня</w:t>
      </w:r>
      <w:r w:rsidR="00BC1896">
        <w:rPr>
          <w:rFonts w:ascii="Times New Roman" w:hAnsi="Times New Roman" w:cs="Times New Roman"/>
          <w:sz w:val="28"/>
          <w:szCs w:val="28"/>
        </w:rPr>
        <w:t>»</w:t>
      </w:r>
      <w:r w:rsidRPr="00467D49">
        <w:rPr>
          <w:rFonts w:ascii="Times New Roman" w:hAnsi="Times New Roman" w:cs="Times New Roman"/>
          <w:sz w:val="28"/>
          <w:szCs w:val="28"/>
        </w:rPr>
        <w:t>: оперативно владеть ситуацией на рынке сбыта, умением просчитывать результаты своей деятельности и их регулировать.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>Эти требования можно выполнить путем совершенствования управления издержками обращения с целью их дальнейшей минимизации.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C3" w:rsidRDefault="0027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B86" w:rsidRDefault="00823B86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B86">
        <w:rPr>
          <w:rFonts w:ascii="Times New Roman" w:hAnsi="Times New Roman" w:cs="Times New Roman"/>
          <w:sz w:val="28"/>
          <w:szCs w:val="28"/>
        </w:rPr>
        <w:t>Переход экономики России на рыночные отношения и связанные с этим процессы формирования многоукладного хозяйства на основе разных форм собственности, становления и развития инфраструктуры рынка и его хозяйственного механизма коренным образом изменили экономическую, информационную и правовую среду функционирования предприятий. Эти изменения затронули все стороны деятельности предприятия и отразились на самом понятии предприятия как субъекта рынка товаров и услуг, его статус и положение в системе общественного производства.</w:t>
      </w:r>
    </w:p>
    <w:p w:rsidR="003044F5" w:rsidRDefault="003044F5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F5">
        <w:rPr>
          <w:rFonts w:ascii="Times New Roman" w:hAnsi="Times New Roman" w:cs="Times New Roman"/>
          <w:sz w:val="28"/>
          <w:szCs w:val="28"/>
        </w:rPr>
        <w:t>Современный механизм регулирования экономической деятельности торговли можно представить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44F5">
        <w:rPr>
          <w:rFonts w:ascii="Times New Roman" w:hAnsi="Times New Roman" w:cs="Times New Roman"/>
          <w:sz w:val="28"/>
          <w:szCs w:val="28"/>
        </w:rPr>
        <w:t xml:space="preserve"> как интегрированную систему форм, методов, средств, с помощью которых осуществляется воздействие государства на объекты торговли. Поскольку в механизме государственного управления торговлей присутствуют обратная связь, его можно рассматривать как закрытую систему взаимоотношений экономических субъектов и объектов, представляющую совокупность элементов и связей между ними.</w:t>
      </w:r>
    </w:p>
    <w:p w:rsidR="00467D49" w:rsidRDefault="00823B86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23B86">
        <w:rPr>
          <w:rFonts w:ascii="Times New Roman" w:hAnsi="Times New Roman" w:cs="Times New Roman"/>
          <w:sz w:val="28"/>
          <w:szCs w:val="28"/>
        </w:rPr>
        <w:t>ля хозяйствующих субъектов РФ основная проблема создания полноценной и эффективной системы управления расходами заключается в трансформации стандартных учетно-регистрирующих систем, направленных, прежде всего, на оперативный анализ и контроль величины и структуры расходов, в планово-регулирующую систему поддержки принятия обоснованных решений, которая должна быть обязательно ориентирована на стратегическое направление развития торгового предприятия, и представляющая с собой синтез двух важных взаимодополняющих составляющих: стратегического и оперативного уровней управления. Каждый из них име</w:t>
      </w:r>
      <w:r>
        <w:rPr>
          <w:rFonts w:ascii="Times New Roman" w:hAnsi="Times New Roman" w:cs="Times New Roman"/>
          <w:sz w:val="28"/>
          <w:szCs w:val="28"/>
        </w:rPr>
        <w:t>ет свои цели, принципы и методы.</w:t>
      </w:r>
    </w:p>
    <w:p w:rsidR="00823B86" w:rsidRDefault="00823B86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49" w:rsidRDefault="0046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467D49" w:rsidRPr="00467D49" w:rsidRDefault="00467D49" w:rsidP="004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 xml:space="preserve">Федеральный закон от 28.12.2009 N 381-ФЗ </w:t>
      </w:r>
      <w:r w:rsidR="00BC1896">
        <w:rPr>
          <w:rFonts w:ascii="Times New Roman" w:hAnsi="Times New Roman" w:cs="Times New Roman"/>
          <w:sz w:val="28"/>
          <w:szCs w:val="28"/>
        </w:rPr>
        <w:t>«</w:t>
      </w:r>
      <w:r w:rsidRPr="00467D49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BC1896">
        <w:rPr>
          <w:rFonts w:ascii="Times New Roman" w:hAnsi="Times New Roman" w:cs="Times New Roman"/>
          <w:sz w:val="28"/>
          <w:szCs w:val="28"/>
        </w:rPr>
        <w:t>»</w:t>
      </w:r>
      <w:r w:rsidR="003044F5">
        <w:rPr>
          <w:rFonts w:ascii="Times New Roman" w:hAnsi="Times New Roman" w:cs="Times New Roman"/>
          <w:sz w:val="28"/>
          <w:szCs w:val="28"/>
        </w:rPr>
        <w:t>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Российской Федерации от 06.12.1999 № 33н </w:t>
      </w:r>
      <w:r w:rsidR="00BC1896">
        <w:rPr>
          <w:rFonts w:ascii="Times New Roman" w:hAnsi="Times New Roman" w:cs="Times New Roman"/>
          <w:sz w:val="28"/>
          <w:szCs w:val="28"/>
        </w:rPr>
        <w:t>«</w:t>
      </w:r>
      <w:r w:rsidRPr="00467D49">
        <w:rPr>
          <w:rFonts w:ascii="Times New Roman" w:hAnsi="Times New Roman" w:cs="Times New Roman"/>
          <w:sz w:val="28"/>
          <w:szCs w:val="28"/>
        </w:rPr>
        <w:t xml:space="preserve">Об утверждении Положение по бухгалтерскому учету ПБУ 10/99 </w:t>
      </w:r>
      <w:r w:rsidR="00BC1896">
        <w:rPr>
          <w:rFonts w:ascii="Times New Roman" w:hAnsi="Times New Roman" w:cs="Times New Roman"/>
          <w:sz w:val="28"/>
          <w:szCs w:val="28"/>
        </w:rPr>
        <w:t>«</w:t>
      </w:r>
      <w:r w:rsidRPr="00467D49">
        <w:rPr>
          <w:rFonts w:ascii="Times New Roman" w:hAnsi="Times New Roman" w:cs="Times New Roman"/>
          <w:sz w:val="28"/>
          <w:szCs w:val="28"/>
        </w:rPr>
        <w:t>Расходы организации</w:t>
      </w:r>
      <w:r w:rsidR="00BC1896">
        <w:rPr>
          <w:rFonts w:ascii="Times New Roman" w:hAnsi="Times New Roman" w:cs="Times New Roman"/>
          <w:sz w:val="28"/>
          <w:szCs w:val="28"/>
        </w:rPr>
        <w:t>»</w:t>
      </w:r>
      <w:r w:rsidR="003044F5">
        <w:rPr>
          <w:rFonts w:ascii="Times New Roman" w:hAnsi="Times New Roman" w:cs="Times New Roman"/>
          <w:sz w:val="28"/>
          <w:szCs w:val="28"/>
        </w:rPr>
        <w:t>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Абрамчук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 Л. Ю. Управление затратами на предприятии: Учебное пособие / Л. Ю. </w:t>
      </w:r>
      <w:proofErr w:type="spellStart"/>
      <w:proofErr w:type="gramStart"/>
      <w:r w:rsidRPr="00467D49">
        <w:rPr>
          <w:rFonts w:ascii="Times New Roman" w:hAnsi="Times New Roman" w:cs="Times New Roman"/>
          <w:sz w:val="28"/>
          <w:szCs w:val="28"/>
        </w:rPr>
        <w:t>Абрамчук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467D49">
        <w:rPr>
          <w:rFonts w:ascii="Times New Roman" w:hAnsi="Times New Roman" w:cs="Times New Roman"/>
          <w:sz w:val="28"/>
          <w:szCs w:val="28"/>
        </w:rPr>
        <w:t xml:space="preserve"> СПб.: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БизнесПресса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>, 20</w:t>
      </w:r>
      <w:r w:rsidR="003044F5">
        <w:rPr>
          <w:rFonts w:ascii="Times New Roman" w:hAnsi="Times New Roman" w:cs="Times New Roman"/>
          <w:sz w:val="28"/>
          <w:szCs w:val="28"/>
        </w:rPr>
        <w:t>1</w:t>
      </w:r>
      <w:r w:rsidRPr="00467D49">
        <w:rPr>
          <w:rFonts w:ascii="Times New Roman" w:hAnsi="Times New Roman" w:cs="Times New Roman"/>
          <w:sz w:val="28"/>
          <w:szCs w:val="28"/>
        </w:rPr>
        <w:t>7. – 128с.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Абрютина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 М. С. Экономический анализ торговой деятельности: Учебное пособие / М. С.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Абрютина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>. − М.: Дело, 20</w:t>
      </w:r>
      <w:r w:rsidR="003044F5">
        <w:rPr>
          <w:rFonts w:ascii="Times New Roman" w:hAnsi="Times New Roman" w:cs="Times New Roman"/>
          <w:sz w:val="28"/>
          <w:szCs w:val="28"/>
        </w:rPr>
        <w:t>1</w:t>
      </w:r>
      <w:r w:rsidRPr="00467D49">
        <w:rPr>
          <w:rFonts w:ascii="Times New Roman" w:hAnsi="Times New Roman" w:cs="Times New Roman"/>
          <w:sz w:val="28"/>
          <w:szCs w:val="28"/>
        </w:rPr>
        <w:t>7. − 512 с.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Арзуманова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 Т. И. Экономика и планирование на предприятиях торговли и питания: Учебник / Т. И.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Арзуманова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, М. Ш. Мачабели. – М.: Дашков и </w:t>
      </w:r>
      <w:proofErr w:type="gramStart"/>
      <w:r w:rsidRPr="00467D4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467D49">
        <w:rPr>
          <w:rFonts w:ascii="Times New Roman" w:hAnsi="Times New Roman" w:cs="Times New Roman"/>
          <w:sz w:val="28"/>
          <w:szCs w:val="28"/>
        </w:rPr>
        <w:t>, 20</w:t>
      </w:r>
      <w:r w:rsidR="003044F5">
        <w:rPr>
          <w:rFonts w:ascii="Times New Roman" w:hAnsi="Times New Roman" w:cs="Times New Roman"/>
          <w:sz w:val="28"/>
          <w:szCs w:val="28"/>
        </w:rPr>
        <w:t>13</w:t>
      </w:r>
      <w:r w:rsidRPr="00467D49">
        <w:rPr>
          <w:rFonts w:ascii="Times New Roman" w:hAnsi="Times New Roman" w:cs="Times New Roman"/>
          <w:sz w:val="28"/>
          <w:szCs w:val="28"/>
        </w:rPr>
        <w:t>. − 276 с.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 xml:space="preserve">Брагин Л. А. Экономика торгового предприятия: Учебник / Л. А. Брагин. − 3-е изд.,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467D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7D49">
        <w:rPr>
          <w:rFonts w:ascii="Times New Roman" w:hAnsi="Times New Roman" w:cs="Times New Roman"/>
          <w:sz w:val="28"/>
          <w:szCs w:val="28"/>
        </w:rPr>
        <w:t xml:space="preserve"> и доп. – М.: ИНФРА-М, 20</w:t>
      </w:r>
      <w:r w:rsidR="003044F5">
        <w:rPr>
          <w:rFonts w:ascii="Times New Roman" w:hAnsi="Times New Roman" w:cs="Times New Roman"/>
          <w:sz w:val="28"/>
          <w:szCs w:val="28"/>
        </w:rPr>
        <w:t>14</w:t>
      </w:r>
      <w:r w:rsidRPr="00467D49">
        <w:rPr>
          <w:rFonts w:ascii="Times New Roman" w:hAnsi="Times New Roman" w:cs="Times New Roman"/>
          <w:sz w:val="28"/>
          <w:szCs w:val="28"/>
        </w:rPr>
        <w:t>. – 309 с.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Валевич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 Р. П. Экономика торгового предприятия: Учебник / Р. П.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Валевич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>, Г. А. Давыдова. − Мн.: Проспект, 20</w:t>
      </w:r>
      <w:r w:rsidR="003044F5">
        <w:rPr>
          <w:rFonts w:ascii="Times New Roman" w:hAnsi="Times New Roman" w:cs="Times New Roman"/>
          <w:sz w:val="28"/>
          <w:szCs w:val="28"/>
        </w:rPr>
        <w:t>13</w:t>
      </w:r>
      <w:r w:rsidRPr="00467D49">
        <w:rPr>
          <w:rFonts w:ascii="Times New Roman" w:hAnsi="Times New Roman" w:cs="Times New Roman"/>
          <w:sz w:val="28"/>
          <w:szCs w:val="28"/>
        </w:rPr>
        <w:t>. − 424с.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7D49">
        <w:rPr>
          <w:rFonts w:ascii="Times New Roman" w:hAnsi="Times New Roman" w:cs="Times New Roman"/>
          <w:sz w:val="28"/>
          <w:szCs w:val="28"/>
        </w:rPr>
        <w:t xml:space="preserve">Короленок Г. А. Менеджмент в торговле: Учебник / Г. А. Короленок, Г. Г.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Гоцкий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>. – Минск: БГЭУ, 201</w:t>
      </w:r>
      <w:r w:rsidR="003044F5">
        <w:rPr>
          <w:rFonts w:ascii="Times New Roman" w:hAnsi="Times New Roman" w:cs="Times New Roman"/>
          <w:sz w:val="28"/>
          <w:szCs w:val="28"/>
        </w:rPr>
        <w:t>6</w:t>
      </w:r>
      <w:r w:rsidRPr="00467D49">
        <w:rPr>
          <w:rFonts w:ascii="Times New Roman" w:hAnsi="Times New Roman" w:cs="Times New Roman"/>
          <w:sz w:val="28"/>
          <w:szCs w:val="28"/>
        </w:rPr>
        <w:t>. – 334 с.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Латынина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 Ю. А., Прохорова Н. Г. Управление затратами на предприятии: планирование и прогнозирование, анализ и минимизация затрат / Ю. А.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Латынина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, Н. Г. Прохорова. – СПб.: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СПГУЭиП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>, 20</w:t>
      </w:r>
      <w:r w:rsidR="003044F5">
        <w:rPr>
          <w:rFonts w:ascii="Times New Roman" w:hAnsi="Times New Roman" w:cs="Times New Roman"/>
          <w:sz w:val="28"/>
          <w:szCs w:val="28"/>
        </w:rPr>
        <w:t>13</w:t>
      </w:r>
      <w:r w:rsidRPr="00467D49">
        <w:rPr>
          <w:rFonts w:ascii="Times New Roman" w:hAnsi="Times New Roman" w:cs="Times New Roman"/>
          <w:sz w:val="28"/>
          <w:szCs w:val="28"/>
        </w:rPr>
        <w:t>. –296с.</w:t>
      </w:r>
    </w:p>
    <w:p w:rsidR="00467D49" w:rsidRPr="00467D49" w:rsidRDefault="00467D49" w:rsidP="00467D49">
      <w:pPr>
        <w:pStyle w:val="a7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Лезгунова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 О.С. Издержки обращения торговли: способы снижения или эффективное управление / О. С. </w:t>
      </w:r>
      <w:proofErr w:type="spellStart"/>
      <w:r w:rsidRPr="00467D49">
        <w:rPr>
          <w:rFonts w:ascii="Times New Roman" w:hAnsi="Times New Roman" w:cs="Times New Roman"/>
          <w:sz w:val="28"/>
          <w:szCs w:val="28"/>
        </w:rPr>
        <w:t>Лезгунова</w:t>
      </w:r>
      <w:proofErr w:type="spellEnd"/>
      <w:r w:rsidRPr="00467D49">
        <w:rPr>
          <w:rFonts w:ascii="Times New Roman" w:hAnsi="Times New Roman" w:cs="Times New Roman"/>
          <w:sz w:val="28"/>
          <w:szCs w:val="28"/>
        </w:rPr>
        <w:t xml:space="preserve"> // Экономический анализ. – 2011. − №16. – С. 8 – 14.</w:t>
      </w:r>
    </w:p>
    <w:p w:rsidR="00467D49" w:rsidRDefault="00467D49" w:rsidP="00EA6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2CA" w:rsidRPr="00F80FC5" w:rsidRDefault="00EA62CA" w:rsidP="00F8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62CA" w:rsidRPr="00F80FC5" w:rsidSect="00AA25C5">
      <w:footerReference w:type="default" r:id="rId8"/>
      <w:footnotePr>
        <w:numRestart w:val="eachPage"/>
      </w:footnotePr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013" w:rsidRDefault="00C02013" w:rsidP="00F80FC5">
      <w:pPr>
        <w:spacing w:after="0" w:line="240" w:lineRule="auto"/>
      </w:pPr>
      <w:r>
        <w:separator/>
      </w:r>
    </w:p>
  </w:endnote>
  <w:endnote w:type="continuationSeparator" w:id="0">
    <w:p w:rsidR="00C02013" w:rsidRDefault="00C02013" w:rsidP="00F8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720555"/>
      <w:docPartObj>
        <w:docPartGallery w:val="Page Numbers (Bottom of Page)"/>
        <w:docPartUnique/>
      </w:docPartObj>
    </w:sdtPr>
    <w:sdtEndPr/>
    <w:sdtContent>
      <w:p w:rsidR="00AA25C5" w:rsidRDefault="00AA25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562">
          <w:rPr>
            <w:noProof/>
          </w:rPr>
          <w:t>15</w:t>
        </w:r>
        <w:r>
          <w:fldChar w:fldCharType="end"/>
        </w:r>
      </w:p>
    </w:sdtContent>
  </w:sdt>
  <w:p w:rsidR="00AA25C5" w:rsidRDefault="00AA25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013" w:rsidRDefault="00C02013" w:rsidP="00F80FC5">
      <w:pPr>
        <w:spacing w:after="0" w:line="240" w:lineRule="auto"/>
      </w:pPr>
      <w:r>
        <w:separator/>
      </w:r>
    </w:p>
  </w:footnote>
  <w:footnote w:type="continuationSeparator" w:id="0">
    <w:p w:rsidR="00C02013" w:rsidRDefault="00C02013" w:rsidP="00F8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1F1"/>
    <w:multiLevelType w:val="hybridMultilevel"/>
    <w:tmpl w:val="73446356"/>
    <w:lvl w:ilvl="0" w:tplc="59021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131C72"/>
    <w:multiLevelType w:val="hybridMultilevel"/>
    <w:tmpl w:val="01B6FD8A"/>
    <w:lvl w:ilvl="0" w:tplc="59021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BC27EE"/>
    <w:multiLevelType w:val="hybridMultilevel"/>
    <w:tmpl w:val="01AA343A"/>
    <w:lvl w:ilvl="0" w:tplc="59021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1538A"/>
    <w:multiLevelType w:val="hybridMultilevel"/>
    <w:tmpl w:val="37C29C20"/>
    <w:lvl w:ilvl="0" w:tplc="59021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C64153"/>
    <w:multiLevelType w:val="hybridMultilevel"/>
    <w:tmpl w:val="84BEEC86"/>
    <w:lvl w:ilvl="0" w:tplc="59021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160258"/>
    <w:multiLevelType w:val="hybridMultilevel"/>
    <w:tmpl w:val="1E227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3277912"/>
    <w:multiLevelType w:val="hybridMultilevel"/>
    <w:tmpl w:val="D8AAA246"/>
    <w:lvl w:ilvl="0" w:tplc="59021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43"/>
    <w:rsid w:val="000909DA"/>
    <w:rsid w:val="00134F9E"/>
    <w:rsid w:val="001C1033"/>
    <w:rsid w:val="00243280"/>
    <w:rsid w:val="00246E19"/>
    <w:rsid w:val="002544B3"/>
    <w:rsid w:val="002710C3"/>
    <w:rsid w:val="002825B1"/>
    <w:rsid w:val="002830C7"/>
    <w:rsid w:val="002A5CD7"/>
    <w:rsid w:val="002C4396"/>
    <w:rsid w:val="002F5177"/>
    <w:rsid w:val="003044F5"/>
    <w:rsid w:val="00426562"/>
    <w:rsid w:val="00467D49"/>
    <w:rsid w:val="004A26F5"/>
    <w:rsid w:val="00521CAB"/>
    <w:rsid w:val="005367F6"/>
    <w:rsid w:val="005E7322"/>
    <w:rsid w:val="0061057B"/>
    <w:rsid w:val="00637424"/>
    <w:rsid w:val="006970D4"/>
    <w:rsid w:val="007160DC"/>
    <w:rsid w:val="0077087D"/>
    <w:rsid w:val="007843B2"/>
    <w:rsid w:val="00815FCF"/>
    <w:rsid w:val="00823B86"/>
    <w:rsid w:val="008A64A4"/>
    <w:rsid w:val="008E7F48"/>
    <w:rsid w:val="00954B19"/>
    <w:rsid w:val="00967587"/>
    <w:rsid w:val="00A243C2"/>
    <w:rsid w:val="00A52443"/>
    <w:rsid w:val="00AA25C5"/>
    <w:rsid w:val="00AB0466"/>
    <w:rsid w:val="00AE1779"/>
    <w:rsid w:val="00BC1896"/>
    <w:rsid w:val="00BE6484"/>
    <w:rsid w:val="00C02013"/>
    <w:rsid w:val="00C14683"/>
    <w:rsid w:val="00C23F4F"/>
    <w:rsid w:val="00C37C20"/>
    <w:rsid w:val="00D55489"/>
    <w:rsid w:val="00D774E2"/>
    <w:rsid w:val="00D91E5B"/>
    <w:rsid w:val="00DE62BA"/>
    <w:rsid w:val="00E45F09"/>
    <w:rsid w:val="00E56995"/>
    <w:rsid w:val="00E70284"/>
    <w:rsid w:val="00EA62CA"/>
    <w:rsid w:val="00EB2E38"/>
    <w:rsid w:val="00F80FC5"/>
    <w:rsid w:val="00F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20AE"/>
  <w15:chartTrackingRefBased/>
  <w15:docId w15:val="{5986C219-F866-4D6C-ACD5-3DB5A3BD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FC5"/>
  </w:style>
  <w:style w:type="paragraph" w:styleId="a5">
    <w:name w:val="footer"/>
    <w:basedOn w:val="a"/>
    <w:link w:val="a6"/>
    <w:uiPriority w:val="99"/>
    <w:unhideWhenUsed/>
    <w:rsid w:val="00F8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FC5"/>
  </w:style>
  <w:style w:type="paragraph" w:styleId="a7">
    <w:name w:val="List Paragraph"/>
    <w:basedOn w:val="a"/>
    <w:uiPriority w:val="34"/>
    <w:qFormat/>
    <w:rsid w:val="00EB2E38"/>
    <w:pPr>
      <w:ind w:left="720"/>
      <w:contextualSpacing/>
    </w:pPr>
  </w:style>
  <w:style w:type="table" w:styleId="a8">
    <w:name w:val="Table Grid"/>
    <w:basedOn w:val="a1"/>
    <w:uiPriority w:val="59"/>
    <w:rsid w:val="00EA6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67D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4E57-B523-4610-9799-0D8C8F40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14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2018-02-19T17:46:00Z</dcterms:created>
  <dcterms:modified xsi:type="dcterms:W3CDTF">2018-02-21T21:41:00Z</dcterms:modified>
</cp:coreProperties>
</file>